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4A33" w14:textId="71EC9CDF" w:rsidR="0094663C" w:rsidRDefault="00855181" w:rsidP="00680AA6">
      <w:bookmarkStart w:id="0" w:name="_GoBack"/>
      <w:bookmarkEnd w:id="0"/>
      <w:r>
        <w:t xml:space="preserve"> </w:t>
      </w:r>
      <w:r w:rsidR="0094663C">
        <w:rPr>
          <w:noProof/>
        </w:rPr>
        <w:drawing>
          <wp:inline distT="0" distB="0" distL="0" distR="0" wp14:anchorId="304FFFBF" wp14:editId="08130C0C">
            <wp:extent cx="4206240" cy="566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NextGen2pt0_webheader-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95" cy="60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5BB9" w14:textId="77777777" w:rsidR="00680AA6" w:rsidRDefault="00680AA6" w:rsidP="00680AA6">
      <w:pPr>
        <w:rPr>
          <w:b/>
          <w:color w:val="1F4E79" w:themeColor="accent1" w:themeShade="80"/>
          <w:sz w:val="32"/>
          <w:szCs w:val="32"/>
        </w:rPr>
      </w:pPr>
    </w:p>
    <w:p w14:paraId="61078FD6" w14:textId="77777777" w:rsidR="00C243CA" w:rsidRPr="00C170A6" w:rsidRDefault="00C243CA" w:rsidP="00680AA6">
      <w:pPr>
        <w:rPr>
          <w:b/>
          <w:color w:val="1F4E79" w:themeColor="accent1" w:themeShade="80"/>
          <w:sz w:val="32"/>
          <w:szCs w:val="32"/>
        </w:rPr>
      </w:pPr>
      <w:r w:rsidRPr="00C170A6">
        <w:rPr>
          <w:b/>
          <w:color w:val="1F4E79" w:themeColor="accent1" w:themeShade="80"/>
          <w:sz w:val="32"/>
          <w:szCs w:val="32"/>
        </w:rPr>
        <w:t>W</w:t>
      </w:r>
      <w:r w:rsidR="00C170A6">
        <w:rPr>
          <w:b/>
          <w:color w:val="1F4E79" w:themeColor="accent1" w:themeShade="80"/>
          <w:sz w:val="32"/>
          <w:szCs w:val="32"/>
        </w:rPr>
        <w:t>EBINAR RESOURCE PACKET</w:t>
      </w:r>
    </w:p>
    <w:p w14:paraId="7A25F774" w14:textId="546AF307" w:rsidR="00C243CA" w:rsidRPr="0094663C" w:rsidRDefault="00C243CA" w:rsidP="00650F04">
      <w:pPr>
        <w:rPr>
          <w:szCs w:val="28"/>
        </w:rPr>
      </w:pPr>
      <w:r w:rsidRPr="0094663C">
        <w:rPr>
          <w:szCs w:val="28"/>
        </w:rPr>
        <w:t xml:space="preserve">Webinar </w:t>
      </w:r>
      <w:r w:rsidR="00F5542F">
        <w:rPr>
          <w:szCs w:val="28"/>
        </w:rPr>
        <w:t>1</w:t>
      </w:r>
      <w:r w:rsidR="007517CF">
        <w:rPr>
          <w:szCs w:val="28"/>
        </w:rPr>
        <w:t>1</w:t>
      </w:r>
      <w:r w:rsidRPr="0094663C">
        <w:rPr>
          <w:szCs w:val="28"/>
        </w:rPr>
        <w:t xml:space="preserve">: </w:t>
      </w:r>
      <w:r w:rsidR="007517CF">
        <w:rPr>
          <w:szCs w:val="28"/>
        </w:rPr>
        <w:t>September 12</w:t>
      </w:r>
      <w:r w:rsidR="00F5542F">
        <w:rPr>
          <w:szCs w:val="28"/>
        </w:rPr>
        <w:t>, 2018</w:t>
      </w:r>
      <w:r w:rsidR="00045D0B">
        <w:rPr>
          <w:szCs w:val="28"/>
        </w:rPr>
        <w:t>; 2:00</w:t>
      </w:r>
      <w:r w:rsidR="00100154">
        <w:rPr>
          <w:szCs w:val="28"/>
        </w:rPr>
        <w:t>–</w:t>
      </w:r>
      <w:r w:rsidR="00F5542F">
        <w:rPr>
          <w:szCs w:val="28"/>
        </w:rPr>
        <w:t xml:space="preserve">3:00 </w:t>
      </w:r>
      <w:r w:rsidR="00045D0B">
        <w:rPr>
          <w:szCs w:val="28"/>
        </w:rPr>
        <w:t>p</w:t>
      </w:r>
      <w:r w:rsidR="00100154">
        <w:rPr>
          <w:szCs w:val="28"/>
        </w:rPr>
        <w:t>.</w:t>
      </w:r>
      <w:r w:rsidR="00045D0B">
        <w:rPr>
          <w:szCs w:val="28"/>
        </w:rPr>
        <w:t>m</w:t>
      </w:r>
      <w:r w:rsidR="00100154">
        <w:rPr>
          <w:szCs w:val="28"/>
        </w:rPr>
        <w:t>.</w:t>
      </w:r>
      <w:r w:rsidR="00045D0B">
        <w:rPr>
          <w:szCs w:val="28"/>
        </w:rPr>
        <w:t xml:space="preserve"> P</w:t>
      </w:r>
      <w:r w:rsidR="00AD7357">
        <w:rPr>
          <w:szCs w:val="28"/>
        </w:rPr>
        <w:t>D</w:t>
      </w:r>
      <w:r w:rsidR="00045D0B">
        <w:rPr>
          <w:szCs w:val="28"/>
        </w:rPr>
        <w:t>T</w:t>
      </w:r>
    </w:p>
    <w:p w14:paraId="1D9320DE" w14:textId="63A6585B" w:rsidR="0094663C" w:rsidRPr="00680F2E" w:rsidRDefault="0094663C" w:rsidP="0094663C">
      <w:pPr>
        <w:rPr>
          <w:szCs w:val="28"/>
        </w:rPr>
      </w:pPr>
      <w:r>
        <w:rPr>
          <w:szCs w:val="28"/>
        </w:rPr>
        <w:t>Link</w:t>
      </w:r>
      <w:r w:rsidR="00084EEA">
        <w:rPr>
          <w:szCs w:val="28"/>
        </w:rPr>
        <w:t>:</w:t>
      </w:r>
      <w:r w:rsidR="00F5542F">
        <w:rPr>
          <w:szCs w:val="28"/>
        </w:rPr>
        <w:t xml:space="preserve"> </w:t>
      </w:r>
      <w:r w:rsidR="0013464C">
        <w:rPr>
          <w:szCs w:val="28"/>
        </w:rPr>
        <w:t xml:space="preserve"> </w:t>
      </w:r>
      <w:hyperlink r:id="rId7" w:tgtFrame="_blank" w:history="1">
        <w:r w:rsidR="0013464C">
          <w:rPr>
            <w:rStyle w:val="Hyperlink"/>
            <w:color w:val="1155CC"/>
            <w:shd w:val="clear" w:color="auto" w:fill="FFFFFF"/>
          </w:rPr>
          <w:t>https://event.on24.com/wcc/r/1820405/16DE01E1145E13EFDBCA03249205E465</w:t>
        </w:r>
      </w:hyperlink>
      <w:r w:rsidRPr="0045791B">
        <w:rPr>
          <w:rFonts w:ascii="Arial" w:eastAsia="Times New Roman" w:hAnsi="Arial" w:cs="Arial"/>
          <w:color w:val="222222"/>
          <w:sz w:val="19"/>
          <w:szCs w:val="19"/>
        </w:rPr>
        <w:br/>
      </w:r>
      <w:r w:rsidR="00EE300C">
        <w:t xml:space="preserve">Contact: </w:t>
      </w:r>
      <w:hyperlink r:id="rId8" w:history="1">
        <w:r w:rsidR="00B02BB8" w:rsidRPr="00D248E6">
          <w:rPr>
            <w:rStyle w:val="Hyperlink"/>
          </w:rPr>
          <w:t>CalWORKs2.0@gmail.com</w:t>
        </w:r>
      </w:hyperlink>
    </w:p>
    <w:p w14:paraId="637644F8" w14:textId="77777777" w:rsidR="00B02BB8" w:rsidRDefault="00B02BB8" w:rsidP="0094663C"/>
    <w:p w14:paraId="3060A4B7" w14:textId="77777777" w:rsidR="00650F04" w:rsidRPr="0094663C" w:rsidRDefault="00650F04" w:rsidP="0094663C">
      <w:pPr>
        <w:jc w:val="center"/>
        <w:rPr>
          <w:b/>
          <w:color w:val="1F4E79" w:themeColor="accent1" w:themeShade="80"/>
          <w:sz w:val="32"/>
          <w:szCs w:val="32"/>
        </w:rPr>
      </w:pPr>
      <w:r w:rsidRPr="0094663C">
        <w:rPr>
          <w:b/>
          <w:color w:val="1F4E79" w:themeColor="accent1" w:themeShade="80"/>
          <w:sz w:val="32"/>
          <w:szCs w:val="32"/>
        </w:rPr>
        <w:t>PREPARATION CHECKLIST</w:t>
      </w:r>
    </w:p>
    <w:p w14:paraId="069BBF93" w14:textId="77777777" w:rsidR="00650F04" w:rsidRDefault="00650F04" w:rsidP="00650F04"/>
    <w:p w14:paraId="20111BA2" w14:textId="7D12E996" w:rsidR="00C243CA" w:rsidRPr="0094663C" w:rsidRDefault="00C243CA" w:rsidP="00C243CA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PRINT RESOURCE PACKET</w:t>
      </w:r>
    </w:p>
    <w:p w14:paraId="4B5DD64A" w14:textId="644F8F0F" w:rsidR="00C243CA" w:rsidRPr="00CB640A" w:rsidRDefault="00C243CA" w:rsidP="00C243CA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>This webinar is designed to be highly participatory. For optimal engagement, download and print this resource packet</w:t>
      </w:r>
      <w:r w:rsidR="00A07F2A">
        <w:rPr>
          <w:rFonts w:asciiTheme="majorHAnsi" w:hAnsiTheme="majorHAnsi"/>
          <w:sz w:val="24"/>
          <w:szCs w:val="24"/>
        </w:rPr>
        <w:t xml:space="preserve"> and the County Goal-Setting guide</w:t>
      </w:r>
      <w:r w:rsidRPr="00CB640A">
        <w:rPr>
          <w:rFonts w:asciiTheme="majorHAnsi" w:hAnsiTheme="majorHAnsi"/>
          <w:sz w:val="24"/>
          <w:szCs w:val="24"/>
        </w:rPr>
        <w:t xml:space="preserve"> </w:t>
      </w:r>
      <w:r w:rsidR="004157F9">
        <w:rPr>
          <w:rFonts w:asciiTheme="majorHAnsi" w:hAnsiTheme="majorHAnsi"/>
          <w:sz w:val="24"/>
          <w:szCs w:val="24"/>
        </w:rPr>
        <w:t>before the webinar</w:t>
      </w:r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CB640A">
        <w:rPr>
          <w:rFonts w:asciiTheme="majorHAnsi" w:hAnsiTheme="majorHAnsi"/>
          <w:sz w:val="24"/>
          <w:szCs w:val="24"/>
        </w:rPr>
        <w:t>H</w:t>
      </w:r>
      <w:r w:rsidRPr="00CB640A">
        <w:rPr>
          <w:rFonts w:asciiTheme="majorHAnsi" w:hAnsiTheme="majorHAnsi"/>
          <w:sz w:val="24"/>
          <w:szCs w:val="24"/>
        </w:rPr>
        <w:t xml:space="preserve">ave the hard copy in front of you with </w:t>
      </w:r>
      <w:r w:rsidR="00DE36E6">
        <w:rPr>
          <w:rFonts w:asciiTheme="majorHAnsi" w:hAnsiTheme="majorHAnsi"/>
          <w:sz w:val="24"/>
          <w:szCs w:val="24"/>
        </w:rPr>
        <w:t xml:space="preserve">a </w:t>
      </w:r>
      <w:r w:rsidRPr="00CB640A">
        <w:rPr>
          <w:rFonts w:asciiTheme="majorHAnsi" w:hAnsiTheme="majorHAnsi"/>
          <w:sz w:val="24"/>
          <w:szCs w:val="24"/>
        </w:rPr>
        <w:t>pen in hand.</w:t>
      </w:r>
    </w:p>
    <w:p w14:paraId="69F2B6D0" w14:textId="77777777" w:rsidR="00C243CA" w:rsidRDefault="00C243CA" w:rsidP="00650F04"/>
    <w:p w14:paraId="1F5C32EA" w14:textId="23C40E4E" w:rsidR="00650F04" w:rsidRPr="00CB640A" w:rsidRDefault="00CB640A" w:rsidP="00650F04">
      <w:pPr>
        <w:rPr>
          <w:b/>
          <w:color w:val="1F4E79" w:themeColor="accent1" w:themeShade="80"/>
        </w:rPr>
      </w:pPr>
      <w:r w:rsidRPr="00CB640A">
        <w:rPr>
          <w:b/>
          <w:color w:val="1F4E79" w:themeColor="accent1" w:themeShade="80"/>
        </w:rPr>
        <w:t>VISIT THE WEBSITE</w:t>
      </w:r>
    </w:p>
    <w:p w14:paraId="2F19FD52" w14:textId="137E899D" w:rsidR="00650F04" w:rsidRDefault="00CB640A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Spend 5 minutes visiting the website </w:t>
      </w:r>
      <w:hyperlink r:id="rId9" w:history="1">
        <w:r w:rsidRPr="00CB640A">
          <w:rPr>
            <w:rStyle w:val="Hyperlink"/>
            <w:rFonts w:asciiTheme="majorHAnsi" w:hAnsiTheme="majorHAnsi"/>
            <w:sz w:val="24"/>
            <w:szCs w:val="24"/>
          </w:rPr>
          <w:t>www.calworksnextgen.org</w:t>
        </w:r>
      </w:hyperlink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1A4D12">
        <w:rPr>
          <w:rFonts w:asciiTheme="majorHAnsi" w:hAnsiTheme="majorHAnsi"/>
          <w:sz w:val="24"/>
          <w:szCs w:val="24"/>
        </w:rPr>
        <w:t>If you missed previous webinars</w:t>
      </w:r>
      <w:r w:rsidR="004B2B69">
        <w:rPr>
          <w:rFonts w:asciiTheme="majorHAnsi" w:hAnsiTheme="majorHAnsi"/>
          <w:sz w:val="24"/>
          <w:szCs w:val="24"/>
        </w:rPr>
        <w:t xml:space="preserve">, </w:t>
      </w:r>
      <w:r w:rsidR="00EE33A5">
        <w:rPr>
          <w:rFonts w:asciiTheme="majorHAnsi" w:hAnsiTheme="majorHAnsi"/>
          <w:sz w:val="24"/>
          <w:szCs w:val="24"/>
        </w:rPr>
        <w:t xml:space="preserve">the link to </w:t>
      </w:r>
      <w:r w:rsidR="009A52FF">
        <w:rPr>
          <w:rFonts w:asciiTheme="majorHAnsi" w:hAnsiTheme="majorHAnsi"/>
          <w:sz w:val="24"/>
          <w:szCs w:val="24"/>
        </w:rPr>
        <w:t>view</w:t>
      </w:r>
      <w:r w:rsidR="00D94709">
        <w:rPr>
          <w:rFonts w:asciiTheme="majorHAnsi" w:hAnsiTheme="majorHAnsi"/>
          <w:sz w:val="24"/>
          <w:szCs w:val="24"/>
        </w:rPr>
        <w:t xml:space="preserve"> the PowerPoint slides and recording</w:t>
      </w:r>
      <w:r w:rsidR="00EE33A5">
        <w:rPr>
          <w:rFonts w:asciiTheme="majorHAnsi" w:hAnsiTheme="majorHAnsi"/>
          <w:sz w:val="24"/>
          <w:szCs w:val="24"/>
        </w:rPr>
        <w:t xml:space="preserve"> is on the </w:t>
      </w:r>
      <w:r w:rsidR="003678F5">
        <w:rPr>
          <w:rFonts w:asciiTheme="majorHAnsi" w:hAnsiTheme="majorHAnsi"/>
          <w:sz w:val="24"/>
          <w:szCs w:val="24"/>
        </w:rPr>
        <w:t>Resource Library</w:t>
      </w:r>
      <w:r w:rsidR="00EE33A5">
        <w:rPr>
          <w:rFonts w:asciiTheme="majorHAnsi" w:hAnsiTheme="majorHAnsi"/>
          <w:sz w:val="24"/>
          <w:szCs w:val="24"/>
        </w:rPr>
        <w:t xml:space="preserve"> page.</w:t>
      </w:r>
      <w:r w:rsidR="004A5B1F" w:rsidRPr="004A5B1F">
        <w:t xml:space="preserve"> </w:t>
      </w:r>
    </w:p>
    <w:p w14:paraId="33D8021A" w14:textId="77777777" w:rsidR="00F968EC" w:rsidRPr="00CB640A" w:rsidRDefault="00F968EC" w:rsidP="00650F04">
      <w:pPr>
        <w:rPr>
          <w:rFonts w:asciiTheme="majorHAnsi" w:hAnsiTheme="majorHAnsi"/>
          <w:sz w:val="24"/>
          <w:szCs w:val="24"/>
        </w:rPr>
      </w:pPr>
    </w:p>
    <w:p w14:paraId="1B3C3E96" w14:textId="521C745B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PRE</w:t>
      </w:r>
      <w:r w:rsidR="00140C60">
        <w:rPr>
          <w:b/>
          <w:color w:val="1F4E79" w:themeColor="accent1" w:themeShade="80"/>
        </w:rPr>
        <w:t>-WEBINAR</w:t>
      </w:r>
      <w:r w:rsidRPr="0094663C">
        <w:rPr>
          <w:b/>
          <w:color w:val="1F4E79" w:themeColor="accent1" w:themeShade="80"/>
        </w:rPr>
        <w:t xml:space="preserve"> TASKS</w:t>
      </w:r>
    </w:p>
    <w:p w14:paraId="7139CC2B" w14:textId="7871F7F1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You will invest a full hour of your time </w:t>
      </w:r>
      <w:r w:rsidR="004157F9">
        <w:rPr>
          <w:rFonts w:asciiTheme="majorHAnsi" w:hAnsiTheme="majorHAnsi"/>
          <w:sz w:val="24"/>
          <w:szCs w:val="24"/>
        </w:rPr>
        <w:t>by</w:t>
      </w:r>
      <w:r w:rsidRPr="00CB640A">
        <w:rPr>
          <w:rFonts w:asciiTheme="majorHAnsi" w:hAnsiTheme="majorHAnsi"/>
          <w:sz w:val="24"/>
          <w:szCs w:val="24"/>
        </w:rPr>
        <w:t xml:space="preserve"> participatin</w:t>
      </w:r>
      <w:r w:rsidR="004157F9">
        <w:rPr>
          <w:rFonts w:asciiTheme="majorHAnsi" w:hAnsiTheme="majorHAnsi"/>
          <w:sz w:val="24"/>
          <w:szCs w:val="24"/>
        </w:rPr>
        <w:t>g</w:t>
      </w:r>
      <w:r w:rsidRPr="00CB640A">
        <w:rPr>
          <w:rFonts w:asciiTheme="majorHAnsi" w:hAnsiTheme="majorHAnsi"/>
          <w:sz w:val="24"/>
          <w:szCs w:val="24"/>
        </w:rPr>
        <w:t xml:space="preserve"> in this webinar. To get the most from your investment, spend 10 minutes </w:t>
      </w:r>
      <w:r w:rsidR="007832B2">
        <w:rPr>
          <w:rFonts w:asciiTheme="majorHAnsi" w:hAnsiTheme="majorHAnsi"/>
          <w:sz w:val="24"/>
          <w:szCs w:val="24"/>
        </w:rPr>
        <w:t>reading</w:t>
      </w:r>
      <w:r w:rsidR="0094663C" w:rsidRPr="00CB640A">
        <w:rPr>
          <w:rFonts w:asciiTheme="majorHAnsi" w:hAnsiTheme="majorHAnsi"/>
          <w:sz w:val="24"/>
          <w:szCs w:val="24"/>
        </w:rPr>
        <w:t xml:space="preserve"> this packet</w:t>
      </w:r>
      <w:r w:rsidRPr="00CB640A">
        <w:rPr>
          <w:rFonts w:asciiTheme="majorHAnsi" w:hAnsiTheme="majorHAnsi"/>
          <w:sz w:val="24"/>
          <w:szCs w:val="24"/>
        </w:rPr>
        <w:t>.</w:t>
      </w:r>
      <w:r w:rsidR="00733C17">
        <w:rPr>
          <w:rFonts w:asciiTheme="majorHAnsi" w:hAnsiTheme="majorHAnsi"/>
          <w:sz w:val="24"/>
          <w:szCs w:val="24"/>
        </w:rPr>
        <w:t xml:space="preserve"> </w:t>
      </w:r>
      <w:r w:rsidR="00045D0B">
        <w:rPr>
          <w:rFonts w:asciiTheme="majorHAnsi" w:hAnsiTheme="majorHAnsi"/>
          <w:sz w:val="24"/>
          <w:szCs w:val="24"/>
        </w:rPr>
        <w:t xml:space="preserve">Talk with the staff in your office about how </w:t>
      </w:r>
      <w:r w:rsidR="00A07F2A">
        <w:rPr>
          <w:rFonts w:asciiTheme="majorHAnsi" w:hAnsiTheme="majorHAnsi"/>
          <w:sz w:val="24"/>
          <w:szCs w:val="24"/>
        </w:rPr>
        <w:t>county</w:t>
      </w:r>
      <w:r w:rsidR="00C80F28">
        <w:rPr>
          <w:rFonts w:asciiTheme="majorHAnsi" w:hAnsiTheme="majorHAnsi"/>
          <w:sz w:val="24"/>
          <w:szCs w:val="24"/>
        </w:rPr>
        <w:t xml:space="preserve"> goals</w:t>
      </w:r>
      <w:r w:rsidR="00A07F2A">
        <w:rPr>
          <w:rFonts w:asciiTheme="majorHAnsi" w:hAnsiTheme="majorHAnsi"/>
          <w:sz w:val="24"/>
          <w:szCs w:val="24"/>
        </w:rPr>
        <w:t xml:space="preserve"> </w:t>
      </w:r>
      <w:r w:rsidR="005968E8">
        <w:rPr>
          <w:rFonts w:asciiTheme="majorHAnsi" w:hAnsiTheme="majorHAnsi"/>
          <w:sz w:val="24"/>
          <w:szCs w:val="24"/>
        </w:rPr>
        <w:t xml:space="preserve">are </w:t>
      </w:r>
      <w:r w:rsidR="00A07F2A">
        <w:rPr>
          <w:rFonts w:asciiTheme="majorHAnsi" w:hAnsiTheme="majorHAnsi"/>
          <w:sz w:val="24"/>
          <w:szCs w:val="24"/>
        </w:rPr>
        <w:t>already</w:t>
      </w:r>
      <w:r w:rsidR="005968E8">
        <w:rPr>
          <w:rFonts w:asciiTheme="majorHAnsi" w:hAnsiTheme="majorHAnsi"/>
          <w:sz w:val="24"/>
          <w:szCs w:val="24"/>
        </w:rPr>
        <w:t xml:space="preserve"> reflected </w:t>
      </w:r>
      <w:r w:rsidR="00A07F2A">
        <w:rPr>
          <w:rFonts w:asciiTheme="majorHAnsi" w:hAnsiTheme="majorHAnsi"/>
          <w:sz w:val="24"/>
          <w:szCs w:val="24"/>
        </w:rPr>
        <w:t>in your operations</w:t>
      </w:r>
      <w:r w:rsidR="00045D0B">
        <w:rPr>
          <w:rFonts w:asciiTheme="majorHAnsi" w:hAnsiTheme="majorHAnsi"/>
          <w:sz w:val="24"/>
          <w:szCs w:val="24"/>
        </w:rPr>
        <w:t>.</w:t>
      </w:r>
    </w:p>
    <w:p w14:paraId="515A78FE" w14:textId="2A3C90B1" w:rsidR="00650F04" w:rsidRDefault="00650F04" w:rsidP="00650F04"/>
    <w:p w14:paraId="16E08D5B" w14:textId="1AF976D9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PREPARE YOUR LEARNING ENVIRONMENT</w:t>
      </w:r>
    </w:p>
    <w:p w14:paraId="3F9B90CF" w14:textId="154B94AD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If </w:t>
      </w:r>
      <w:r w:rsidR="00CB640A">
        <w:rPr>
          <w:rFonts w:asciiTheme="majorHAnsi" w:hAnsiTheme="majorHAnsi"/>
          <w:sz w:val="24"/>
          <w:szCs w:val="24"/>
        </w:rPr>
        <w:t xml:space="preserve">we </w:t>
      </w:r>
      <w:r w:rsidRPr="00CB640A">
        <w:rPr>
          <w:rFonts w:asciiTheme="majorHAnsi" w:hAnsiTheme="majorHAnsi"/>
          <w:sz w:val="24"/>
          <w:szCs w:val="24"/>
        </w:rPr>
        <w:t>were in</w:t>
      </w:r>
      <w:r w:rsidR="004157F9">
        <w:rPr>
          <w:rFonts w:asciiTheme="majorHAnsi" w:hAnsiTheme="majorHAnsi"/>
          <w:sz w:val="24"/>
          <w:szCs w:val="24"/>
        </w:rPr>
        <w:t xml:space="preserve"> </w:t>
      </w:r>
      <w:r w:rsidRPr="00CB640A">
        <w:rPr>
          <w:rFonts w:asciiTheme="majorHAnsi" w:hAnsiTheme="majorHAnsi"/>
          <w:sz w:val="24"/>
          <w:szCs w:val="24"/>
        </w:rPr>
        <w:t xml:space="preserve">person, </w:t>
      </w:r>
      <w:r w:rsidR="0041083F">
        <w:rPr>
          <w:rFonts w:asciiTheme="majorHAnsi" w:hAnsiTheme="majorHAnsi"/>
          <w:sz w:val="24"/>
          <w:szCs w:val="24"/>
        </w:rPr>
        <w:t xml:space="preserve">we’d take </w:t>
      </w:r>
      <w:r w:rsidRPr="00CB640A">
        <w:rPr>
          <w:rFonts w:asciiTheme="majorHAnsi" w:hAnsiTheme="majorHAnsi"/>
          <w:sz w:val="24"/>
          <w:szCs w:val="24"/>
        </w:rPr>
        <w:t>great care to provide an optimal physical learning environment. We invite you to create a comfortable space for yourself—grab a snack and cup of coffee, a highlighter, scratch paper to doodle on …</w:t>
      </w:r>
      <w:r w:rsidR="0041083F">
        <w:rPr>
          <w:rFonts w:asciiTheme="majorHAnsi" w:hAnsiTheme="majorHAnsi"/>
          <w:sz w:val="24"/>
          <w:szCs w:val="24"/>
        </w:rPr>
        <w:t xml:space="preserve"> </w:t>
      </w:r>
      <w:r w:rsidRPr="00CB640A">
        <w:rPr>
          <w:rFonts w:asciiTheme="majorHAnsi" w:hAnsiTheme="majorHAnsi"/>
          <w:sz w:val="24"/>
          <w:szCs w:val="24"/>
        </w:rPr>
        <w:t>whatever helps you learn best!</w:t>
      </w:r>
    </w:p>
    <w:p w14:paraId="4E0F2A3E" w14:textId="77777777" w:rsidR="00650F04" w:rsidRDefault="00650F04" w:rsidP="00650F04"/>
    <w:p w14:paraId="36D46C95" w14:textId="4852FA2D" w:rsidR="00650F04" w:rsidRPr="0094663C" w:rsidRDefault="00650F04" w:rsidP="00650F04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MUTUAL ACCOUNTABILITY</w:t>
      </w:r>
    </w:p>
    <w:p w14:paraId="0E5664BA" w14:textId="35639F11" w:rsidR="00650F04" w:rsidRPr="00CB640A" w:rsidRDefault="00650F04" w:rsidP="00650F04">
      <w:pPr>
        <w:rPr>
          <w:rFonts w:asciiTheme="majorHAnsi" w:hAnsiTheme="majorHAnsi"/>
          <w:sz w:val="24"/>
          <w:szCs w:val="24"/>
        </w:rPr>
      </w:pPr>
      <w:r w:rsidRPr="00CB640A">
        <w:rPr>
          <w:rFonts w:asciiTheme="majorHAnsi" w:hAnsiTheme="majorHAnsi"/>
          <w:sz w:val="24"/>
          <w:szCs w:val="24"/>
        </w:rPr>
        <w:t xml:space="preserve">As your facilitators, we are committed to </w:t>
      </w:r>
      <w:r w:rsidR="00CB640A">
        <w:rPr>
          <w:rFonts w:asciiTheme="majorHAnsi" w:hAnsiTheme="majorHAnsi"/>
          <w:sz w:val="24"/>
          <w:szCs w:val="24"/>
        </w:rPr>
        <w:t>meeting your learning needs throughout this webinar</w:t>
      </w:r>
      <w:r w:rsidRPr="00CB640A">
        <w:rPr>
          <w:rFonts w:asciiTheme="majorHAnsi" w:hAnsiTheme="majorHAnsi"/>
          <w:sz w:val="24"/>
          <w:szCs w:val="24"/>
        </w:rPr>
        <w:t xml:space="preserve">. </w:t>
      </w:r>
      <w:r w:rsidR="00100154">
        <w:rPr>
          <w:rFonts w:asciiTheme="majorHAnsi" w:hAnsiTheme="majorHAnsi"/>
          <w:sz w:val="24"/>
          <w:szCs w:val="24"/>
        </w:rPr>
        <w:t>We expect that</w:t>
      </w:r>
      <w:r w:rsidRPr="00CB640A">
        <w:rPr>
          <w:rFonts w:asciiTheme="majorHAnsi" w:hAnsiTheme="majorHAnsi"/>
          <w:sz w:val="24"/>
          <w:szCs w:val="24"/>
        </w:rPr>
        <w:t xml:space="preserve"> you will be available to participate and engage </w:t>
      </w:r>
      <w:r w:rsidR="004552B2">
        <w:rPr>
          <w:rFonts w:asciiTheme="majorHAnsi" w:hAnsiTheme="majorHAnsi"/>
          <w:sz w:val="24"/>
          <w:szCs w:val="24"/>
        </w:rPr>
        <w:t xml:space="preserve">with us </w:t>
      </w:r>
      <w:r w:rsidRPr="00CB640A">
        <w:rPr>
          <w:rFonts w:asciiTheme="majorHAnsi" w:hAnsiTheme="majorHAnsi"/>
          <w:sz w:val="24"/>
          <w:szCs w:val="24"/>
        </w:rPr>
        <w:t>during the hour.</w:t>
      </w:r>
    </w:p>
    <w:p w14:paraId="4E01D90A" w14:textId="77777777" w:rsidR="00DE36E6" w:rsidRDefault="00DE36E6" w:rsidP="00650F04"/>
    <w:p w14:paraId="586E8A67" w14:textId="77777777" w:rsidR="004A5B1F" w:rsidRDefault="00650F04" w:rsidP="004A5B1F">
      <w:pPr>
        <w:rPr>
          <w:b/>
          <w:color w:val="1F4E79" w:themeColor="accent1" w:themeShade="80"/>
        </w:rPr>
      </w:pPr>
      <w:r w:rsidRPr="0094663C">
        <w:rPr>
          <w:b/>
          <w:color w:val="1F4E79" w:themeColor="accent1" w:themeShade="80"/>
        </w:rPr>
        <w:t>LOG</w:t>
      </w:r>
      <w:r w:rsidR="0041083F">
        <w:rPr>
          <w:b/>
          <w:color w:val="1F4E79" w:themeColor="accent1" w:themeShade="80"/>
        </w:rPr>
        <w:t xml:space="preserve"> </w:t>
      </w:r>
      <w:r w:rsidRPr="0094663C">
        <w:rPr>
          <w:b/>
          <w:color w:val="1F4E79" w:themeColor="accent1" w:themeShade="80"/>
        </w:rPr>
        <w:t>IN AND CONNECT</w:t>
      </w:r>
    </w:p>
    <w:p w14:paraId="4488B656" w14:textId="4E5F12EA" w:rsidR="00680AA6" w:rsidRPr="004A5B1F" w:rsidRDefault="00CB640A" w:rsidP="004A5B1F">
      <w:pPr>
        <w:rPr>
          <w:rFonts w:asciiTheme="majorHAnsi" w:hAnsiTheme="majorHAnsi"/>
          <w:sz w:val="24"/>
          <w:szCs w:val="24"/>
        </w:rPr>
      </w:pPr>
      <w:r w:rsidRPr="004A5B1F">
        <w:rPr>
          <w:rFonts w:asciiTheme="majorHAnsi" w:hAnsiTheme="majorHAnsi"/>
          <w:sz w:val="24"/>
          <w:szCs w:val="24"/>
        </w:rPr>
        <w:t xml:space="preserve">Plan on joining us 10 minutes </w:t>
      </w:r>
      <w:r w:rsidR="0041083F" w:rsidRPr="004A5B1F">
        <w:rPr>
          <w:rFonts w:asciiTheme="majorHAnsi" w:hAnsiTheme="majorHAnsi"/>
          <w:sz w:val="24"/>
          <w:szCs w:val="24"/>
        </w:rPr>
        <w:t xml:space="preserve">before </w:t>
      </w:r>
      <w:r w:rsidRPr="004A5B1F">
        <w:rPr>
          <w:rFonts w:asciiTheme="majorHAnsi" w:hAnsiTheme="majorHAnsi"/>
          <w:sz w:val="24"/>
          <w:szCs w:val="24"/>
        </w:rPr>
        <w:t xml:space="preserve">the webinar </w:t>
      </w:r>
      <w:r w:rsidR="00100154">
        <w:rPr>
          <w:rFonts w:asciiTheme="majorHAnsi" w:hAnsiTheme="majorHAnsi"/>
          <w:sz w:val="24"/>
          <w:szCs w:val="24"/>
        </w:rPr>
        <w:t xml:space="preserve">starts </w:t>
      </w:r>
      <w:r w:rsidRPr="004A5B1F">
        <w:rPr>
          <w:rFonts w:asciiTheme="majorHAnsi" w:hAnsiTheme="majorHAnsi"/>
          <w:sz w:val="24"/>
          <w:szCs w:val="24"/>
        </w:rPr>
        <w:t>to test your equipment and settle into our virtual learning space.</w:t>
      </w:r>
    </w:p>
    <w:p w14:paraId="4E8856A7" w14:textId="62EFDF71" w:rsidR="0051558D" w:rsidRDefault="0045791B" w:rsidP="004A5B1F">
      <w:pPr>
        <w:pStyle w:val="Heading2"/>
      </w:pPr>
      <w:r w:rsidRPr="0045791B">
        <w:rPr>
          <w:rFonts w:ascii="Arial" w:eastAsia="Times New Roman" w:hAnsi="Arial" w:cs="Arial"/>
          <w:color w:val="222222"/>
          <w:sz w:val="19"/>
          <w:szCs w:val="19"/>
        </w:rPr>
        <w:br/>
      </w:r>
    </w:p>
    <w:p w14:paraId="275BE0A6" w14:textId="61BC5F18" w:rsidR="00C517FC" w:rsidRDefault="00C517FC">
      <w:r>
        <w:br w:type="page"/>
      </w:r>
    </w:p>
    <w:p w14:paraId="7673B775" w14:textId="77777777" w:rsidR="00755789" w:rsidRDefault="00755789" w:rsidP="00633417">
      <w:pPr>
        <w:rPr>
          <w:b/>
          <w:color w:val="1F4E79" w:themeColor="accent1" w:themeShade="80"/>
          <w:sz w:val="36"/>
          <w:szCs w:val="36"/>
          <w:u w:val="single"/>
        </w:rPr>
      </w:pPr>
      <w:r>
        <w:rPr>
          <w:noProof/>
        </w:rPr>
        <w:lastRenderedPageBreak/>
        <w:drawing>
          <wp:inline distT="0" distB="0" distL="0" distR="0" wp14:anchorId="32EB3AE9" wp14:editId="053FC88D">
            <wp:extent cx="4367605" cy="5884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NextGen2pt0_webheader-1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552" cy="60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1FB47" w14:textId="77777777" w:rsidR="00755789" w:rsidRDefault="00755789" w:rsidP="00633417">
      <w:pPr>
        <w:rPr>
          <w:b/>
          <w:color w:val="1F4E79" w:themeColor="accent1" w:themeShade="80"/>
          <w:sz w:val="36"/>
          <w:szCs w:val="36"/>
          <w:u w:val="single"/>
        </w:rPr>
      </w:pPr>
    </w:p>
    <w:p w14:paraId="7421A716" w14:textId="2E6DFE68" w:rsidR="008024B0" w:rsidRPr="00062D40" w:rsidRDefault="008024B0" w:rsidP="00633417">
      <w:pPr>
        <w:rPr>
          <w:b/>
          <w:color w:val="1F4E79" w:themeColor="accent1" w:themeShade="80"/>
          <w:sz w:val="36"/>
          <w:szCs w:val="36"/>
        </w:rPr>
      </w:pPr>
      <w:r w:rsidRPr="00062D40">
        <w:rPr>
          <w:b/>
          <w:color w:val="1F4E79" w:themeColor="accent1" w:themeShade="80"/>
          <w:sz w:val="36"/>
          <w:szCs w:val="36"/>
        </w:rPr>
        <w:t xml:space="preserve">Webinar </w:t>
      </w:r>
      <w:r w:rsidR="00F87039">
        <w:rPr>
          <w:b/>
          <w:color w:val="1F4E79" w:themeColor="accent1" w:themeShade="80"/>
          <w:sz w:val="36"/>
          <w:szCs w:val="36"/>
        </w:rPr>
        <w:t>1</w:t>
      </w:r>
      <w:r w:rsidR="0013464C">
        <w:rPr>
          <w:b/>
          <w:color w:val="1F4E79" w:themeColor="accent1" w:themeShade="80"/>
          <w:sz w:val="36"/>
          <w:szCs w:val="36"/>
        </w:rPr>
        <w:t>1</w:t>
      </w:r>
      <w:r w:rsidR="00F87039">
        <w:rPr>
          <w:b/>
          <w:color w:val="1F4E79" w:themeColor="accent1" w:themeShade="80"/>
          <w:sz w:val="36"/>
          <w:szCs w:val="36"/>
        </w:rPr>
        <w:t xml:space="preserve">:  </w:t>
      </w:r>
      <w:r w:rsidR="0013464C">
        <w:rPr>
          <w:b/>
          <w:color w:val="1F4E79" w:themeColor="accent1" w:themeShade="80"/>
          <w:sz w:val="36"/>
          <w:szCs w:val="36"/>
        </w:rPr>
        <w:t>Implementing</w:t>
      </w:r>
      <w:r w:rsidR="007517CF">
        <w:rPr>
          <w:b/>
          <w:color w:val="1F4E79" w:themeColor="accent1" w:themeShade="80"/>
          <w:sz w:val="36"/>
          <w:szCs w:val="36"/>
        </w:rPr>
        <w:t xml:space="preserve"> CalWORKs 2.0 in Group Settings</w:t>
      </w:r>
    </w:p>
    <w:p w14:paraId="4A13DE18" w14:textId="77777777" w:rsidR="008024B0" w:rsidRPr="00EA79A7" w:rsidRDefault="008024B0" w:rsidP="00C5408A"/>
    <w:p w14:paraId="572AFBC2" w14:textId="438D5C54" w:rsidR="00C5408A" w:rsidRPr="00001715" w:rsidRDefault="004B5653" w:rsidP="00001715">
      <w:pPr>
        <w:rPr>
          <w:b/>
          <w:color w:val="1F4E79" w:themeColor="accent1" w:themeShade="80"/>
          <w:szCs w:val="28"/>
        </w:rPr>
      </w:pPr>
      <w:r>
        <w:rPr>
          <w:b/>
          <w:color w:val="1F4E79" w:themeColor="accent1" w:themeShade="80"/>
          <w:szCs w:val="28"/>
        </w:rPr>
        <w:t>Webinar</w:t>
      </w:r>
      <w:r w:rsidRPr="00C170A6">
        <w:rPr>
          <w:b/>
          <w:color w:val="1F4E79" w:themeColor="accent1" w:themeShade="80"/>
          <w:szCs w:val="28"/>
        </w:rPr>
        <w:t xml:space="preserve"> </w:t>
      </w:r>
      <w:r w:rsidR="00C5408A" w:rsidRPr="00C170A6">
        <w:rPr>
          <w:b/>
          <w:color w:val="1F4E79" w:themeColor="accent1" w:themeShade="80"/>
          <w:szCs w:val="28"/>
        </w:rPr>
        <w:t>facilitator</w:t>
      </w:r>
      <w:r w:rsidR="0013464C">
        <w:rPr>
          <w:b/>
          <w:color w:val="1F4E79" w:themeColor="accent1" w:themeShade="80"/>
          <w:szCs w:val="28"/>
        </w:rPr>
        <w:t>s</w:t>
      </w:r>
      <w:r w:rsidR="00C5408A" w:rsidRPr="00C170A6">
        <w:rPr>
          <w:b/>
          <w:color w:val="1F4E79" w:themeColor="accent1" w:themeShade="80"/>
          <w:szCs w:val="28"/>
        </w:rPr>
        <w:t xml:space="preserve"> </w:t>
      </w:r>
    </w:p>
    <w:p w14:paraId="7BF0A679" w14:textId="70D992D4" w:rsidR="00C80F28" w:rsidRDefault="007517CF" w:rsidP="00C80F28">
      <w:pPr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LaDonna Pavetti, Center on Budget and Policy Priorities</w:t>
      </w:r>
    </w:p>
    <w:p w14:paraId="65E2B66A" w14:textId="1EC4657F" w:rsidR="007517CF" w:rsidRPr="00C80F28" w:rsidRDefault="007517CF" w:rsidP="00C80F28">
      <w:pPr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Rachel Nicolosi, Global Learning Partners</w:t>
      </w:r>
    </w:p>
    <w:p w14:paraId="004EA7D0" w14:textId="77777777" w:rsidR="00234C9F" w:rsidRDefault="00234C9F" w:rsidP="00C5408A">
      <w:pPr>
        <w:rPr>
          <w:b/>
          <w:color w:val="1F4E79" w:themeColor="accent1" w:themeShade="80"/>
          <w:szCs w:val="28"/>
        </w:rPr>
      </w:pPr>
    </w:p>
    <w:p w14:paraId="00160523" w14:textId="2EBE42DD" w:rsidR="00C5408A" w:rsidRPr="00062D40" w:rsidRDefault="00182628" w:rsidP="00C5408A">
      <w:pPr>
        <w:rPr>
          <w:b/>
          <w:color w:val="1F4E79" w:themeColor="accent1" w:themeShade="80"/>
          <w:szCs w:val="28"/>
        </w:rPr>
      </w:pPr>
      <w:r w:rsidRPr="00062D40">
        <w:rPr>
          <w:b/>
          <w:color w:val="1F4E79" w:themeColor="accent1" w:themeShade="80"/>
          <w:szCs w:val="28"/>
        </w:rPr>
        <w:t>Intent for</w:t>
      </w:r>
      <w:r w:rsidR="009917E3">
        <w:rPr>
          <w:b/>
          <w:color w:val="1F4E79" w:themeColor="accent1" w:themeShade="80"/>
          <w:szCs w:val="28"/>
        </w:rPr>
        <w:t xml:space="preserve"> Webinar </w:t>
      </w:r>
      <w:r w:rsidR="00F87039">
        <w:rPr>
          <w:b/>
          <w:color w:val="1F4E79" w:themeColor="accent1" w:themeShade="80"/>
          <w:szCs w:val="28"/>
        </w:rPr>
        <w:t>1</w:t>
      </w:r>
      <w:r w:rsidR="007517CF">
        <w:rPr>
          <w:b/>
          <w:color w:val="1F4E79" w:themeColor="accent1" w:themeShade="80"/>
          <w:szCs w:val="28"/>
        </w:rPr>
        <w:t>1</w:t>
      </w:r>
    </w:p>
    <w:p w14:paraId="03C909C7" w14:textId="7E8446DC" w:rsidR="00EE0220" w:rsidRPr="00EE0220" w:rsidRDefault="006968A0" w:rsidP="00EE0220">
      <w:pPr>
        <w:rPr>
          <w:rFonts w:ascii="Calibri Light" w:hAnsi="Calibri Light"/>
          <w:color w:val="000000"/>
          <w:sz w:val="24"/>
          <w:szCs w:val="24"/>
        </w:rPr>
      </w:pPr>
      <w:r w:rsidRPr="00C517FC">
        <w:rPr>
          <w:rFonts w:ascii="Calibri Light" w:hAnsi="Calibri Light"/>
          <w:sz w:val="24"/>
          <w:szCs w:val="24"/>
        </w:rPr>
        <w:t>Our intent is</w:t>
      </w:r>
      <w:r w:rsidR="00BC16FC">
        <w:rPr>
          <w:rFonts w:ascii="Calibri Light" w:hAnsi="Calibri Light"/>
          <w:sz w:val="24"/>
          <w:szCs w:val="24"/>
        </w:rPr>
        <w:t xml:space="preserve"> to offer information and resources </w:t>
      </w:r>
      <w:r w:rsidR="00460F42">
        <w:rPr>
          <w:rFonts w:ascii="Calibri Light" w:hAnsi="Calibri Light"/>
          <w:sz w:val="24"/>
          <w:szCs w:val="24"/>
        </w:rPr>
        <w:t>on</w:t>
      </w:r>
      <w:r w:rsidR="00F87039">
        <w:rPr>
          <w:rFonts w:ascii="Calibri Light" w:hAnsi="Calibri Light"/>
          <w:sz w:val="24"/>
          <w:szCs w:val="24"/>
        </w:rPr>
        <w:t xml:space="preserve"> </w:t>
      </w:r>
      <w:r w:rsidR="0013464C">
        <w:rPr>
          <w:rFonts w:ascii="Calibri Light" w:hAnsi="Calibri Light"/>
          <w:sz w:val="24"/>
          <w:szCs w:val="24"/>
        </w:rPr>
        <w:t>a Goal, Plan</w:t>
      </w:r>
      <w:r w:rsidR="00AD7357">
        <w:rPr>
          <w:rFonts w:ascii="Calibri Light" w:hAnsi="Calibri Light"/>
          <w:sz w:val="24"/>
          <w:szCs w:val="24"/>
        </w:rPr>
        <w:t>,</w:t>
      </w:r>
      <w:r w:rsidR="0013464C">
        <w:rPr>
          <w:rFonts w:ascii="Calibri Light" w:hAnsi="Calibri Light"/>
          <w:sz w:val="24"/>
          <w:szCs w:val="24"/>
        </w:rPr>
        <w:t xml:space="preserve"> Do, Review/Revise</w:t>
      </w:r>
      <w:r w:rsidR="00AD7357">
        <w:rPr>
          <w:rFonts w:ascii="Calibri Light" w:hAnsi="Calibri Light"/>
          <w:sz w:val="24"/>
          <w:szCs w:val="24"/>
        </w:rPr>
        <w:t xml:space="preserve"> (GPDR/R)</w:t>
      </w:r>
      <w:r w:rsidR="0013464C">
        <w:rPr>
          <w:rFonts w:ascii="Calibri Light" w:hAnsi="Calibri Light"/>
          <w:sz w:val="24"/>
          <w:szCs w:val="24"/>
        </w:rPr>
        <w:t xml:space="preserve"> guide that will help you implement CalWORKs 2.0 in group settings.</w:t>
      </w:r>
    </w:p>
    <w:p w14:paraId="28E77BD2" w14:textId="6EFED3BE" w:rsidR="006968A0" w:rsidRPr="00EE33A5" w:rsidRDefault="0013464C" w:rsidP="00C170A6">
      <w:pPr>
        <w:ind w:left="720"/>
        <w:rPr>
          <w:rFonts w:ascii="Calibri Light" w:hAnsi="Calibri Light"/>
          <w:b/>
          <w:color w:val="000000"/>
          <w:sz w:val="24"/>
          <w:szCs w:val="24"/>
        </w:rPr>
      </w:pPr>
      <w:r>
        <w:rPr>
          <w:rFonts w:ascii="Calibri Light" w:hAnsi="Calibri Light"/>
          <w:b/>
          <w:color w:val="000000"/>
          <w:sz w:val="24"/>
          <w:szCs w:val="24"/>
        </w:rPr>
        <w:t xml:space="preserve"> </w:t>
      </w:r>
    </w:p>
    <w:p w14:paraId="5385ED0C" w14:textId="0234DFC0" w:rsidR="00C5408A" w:rsidRDefault="00755789" w:rsidP="00C5408A">
      <w:pPr>
        <w:rPr>
          <w:b/>
          <w:color w:val="1F4E79" w:themeColor="accent1" w:themeShade="80"/>
          <w:szCs w:val="28"/>
        </w:rPr>
      </w:pPr>
      <w:r w:rsidRPr="00062D40">
        <w:rPr>
          <w:b/>
          <w:color w:val="1F4E79" w:themeColor="accent1" w:themeShade="80"/>
          <w:szCs w:val="28"/>
        </w:rPr>
        <w:t>Achievements</w:t>
      </w:r>
      <w:r w:rsidR="004B5653">
        <w:rPr>
          <w:b/>
          <w:color w:val="1F4E79" w:themeColor="accent1" w:themeShade="80"/>
          <w:szCs w:val="28"/>
        </w:rPr>
        <w:t xml:space="preserve">: </w:t>
      </w:r>
      <w:r w:rsidRPr="00062D40">
        <w:rPr>
          <w:b/>
          <w:color w:val="1F4E79" w:themeColor="accent1" w:themeShade="80"/>
          <w:szCs w:val="28"/>
        </w:rPr>
        <w:t>D</w:t>
      </w:r>
      <w:r w:rsidR="00633417" w:rsidRPr="00062D40">
        <w:rPr>
          <w:b/>
          <w:color w:val="1F4E79" w:themeColor="accent1" w:themeShade="80"/>
          <w:szCs w:val="28"/>
        </w:rPr>
        <w:t>uring the webinar we will</w:t>
      </w:r>
      <w:r w:rsidR="004B5653">
        <w:rPr>
          <w:b/>
          <w:color w:val="1F4E79" w:themeColor="accent1" w:themeShade="80"/>
          <w:szCs w:val="28"/>
        </w:rPr>
        <w:t>…</w:t>
      </w:r>
    </w:p>
    <w:p w14:paraId="014652D7" w14:textId="25FA24E1" w:rsidR="0013464C" w:rsidRPr="0013464C" w:rsidRDefault="0013464C" w:rsidP="0013464C">
      <w:pPr>
        <w:pStyle w:val="ListParagraph"/>
        <w:numPr>
          <w:ilvl w:val="0"/>
          <w:numId w:val="11"/>
        </w:numPr>
        <w:rPr>
          <w:rFonts w:ascii="Calibri Light" w:hAnsi="Calibri Light"/>
          <w:bCs/>
          <w:sz w:val="24"/>
          <w:szCs w:val="24"/>
        </w:rPr>
      </w:pPr>
      <w:r w:rsidRPr="0013464C">
        <w:rPr>
          <w:rFonts w:ascii="Calibri Light" w:hAnsi="Calibri Light"/>
          <w:bCs/>
          <w:sz w:val="24"/>
          <w:szCs w:val="24"/>
        </w:rPr>
        <w:t xml:space="preserve">Examine the rationale for using </w:t>
      </w:r>
      <w:r w:rsidR="00AD7357" w:rsidRPr="00AD7357">
        <w:rPr>
          <w:rFonts w:ascii="Calibri Light" w:hAnsi="Calibri Light"/>
          <w:bCs/>
          <w:sz w:val="24"/>
          <w:szCs w:val="24"/>
        </w:rPr>
        <w:t>GPDR/R</w:t>
      </w:r>
      <w:r w:rsidRPr="0013464C">
        <w:rPr>
          <w:rFonts w:ascii="Calibri Light" w:hAnsi="Calibri Light"/>
          <w:bCs/>
          <w:sz w:val="24"/>
          <w:szCs w:val="24"/>
        </w:rPr>
        <w:t xml:space="preserve"> in groups</w:t>
      </w:r>
    </w:p>
    <w:p w14:paraId="01E4C16D" w14:textId="086598EB" w:rsidR="0013464C" w:rsidRPr="0013464C" w:rsidRDefault="0013464C" w:rsidP="0013464C">
      <w:pPr>
        <w:pStyle w:val="ListParagraph"/>
        <w:numPr>
          <w:ilvl w:val="0"/>
          <w:numId w:val="11"/>
        </w:numPr>
        <w:rPr>
          <w:rFonts w:ascii="Calibri Light" w:hAnsi="Calibri Light"/>
          <w:bCs/>
          <w:sz w:val="24"/>
          <w:szCs w:val="24"/>
        </w:rPr>
      </w:pPr>
      <w:r w:rsidRPr="0013464C">
        <w:rPr>
          <w:rFonts w:ascii="Calibri Light" w:hAnsi="Calibri Light"/>
          <w:bCs/>
          <w:sz w:val="24"/>
          <w:szCs w:val="24"/>
        </w:rPr>
        <w:t xml:space="preserve">Discover new resources </w:t>
      </w:r>
      <w:r w:rsidR="00AD7357">
        <w:rPr>
          <w:rFonts w:ascii="Calibri Light" w:hAnsi="Calibri Light"/>
          <w:bCs/>
          <w:sz w:val="24"/>
          <w:szCs w:val="24"/>
        </w:rPr>
        <w:t xml:space="preserve">for </w:t>
      </w:r>
      <w:r w:rsidRPr="0013464C">
        <w:rPr>
          <w:rFonts w:ascii="Calibri Light" w:hAnsi="Calibri Light"/>
          <w:bCs/>
          <w:sz w:val="24"/>
          <w:szCs w:val="24"/>
        </w:rPr>
        <w:t>you to implement GPDR/R in workshops or group job search programs</w:t>
      </w:r>
    </w:p>
    <w:p w14:paraId="3FDD125E" w14:textId="77777777" w:rsidR="0013464C" w:rsidRPr="0013464C" w:rsidRDefault="0013464C" w:rsidP="0013464C">
      <w:pPr>
        <w:pStyle w:val="ListParagraph"/>
        <w:numPr>
          <w:ilvl w:val="0"/>
          <w:numId w:val="11"/>
        </w:numPr>
        <w:rPr>
          <w:rFonts w:ascii="Calibri Light" w:hAnsi="Calibri Light"/>
          <w:bCs/>
          <w:sz w:val="24"/>
          <w:szCs w:val="24"/>
        </w:rPr>
      </w:pPr>
      <w:r w:rsidRPr="0013464C">
        <w:rPr>
          <w:rFonts w:ascii="Calibri Light" w:hAnsi="Calibri Light"/>
          <w:bCs/>
          <w:sz w:val="24"/>
          <w:szCs w:val="24"/>
        </w:rPr>
        <w:t>Hear the experiences of two counties using GPDR/R in groups</w:t>
      </w:r>
    </w:p>
    <w:p w14:paraId="256F4596" w14:textId="1F168617" w:rsidR="00F87039" w:rsidRPr="00F87039" w:rsidRDefault="0013464C" w:rsidP="0013464C">
      <w:pPr>
        <w:pStyle w:val="ListParagraph"/>
        <w:numPr>
          <w:ilvl w:val="0"/>
          <w:numId w:val="11"/>
        </w:numPr>
        <w:rPr>
          <w:rFonts w:ascii="Calibri Light" w:hAnsi="Calibri Light"/>
          <w:bCs/>
          <w:sz w:val="24"/>
          <w:szCs w:val="24"/>
        </w:rPr>
      </w:pPr>
      <w:r w:rsidRPr="0013464C">
        <w:rPr>
          <w:rFonts w:ascii="Calibri Light" w:hAnsi="Calibri Light"/>
          <w:bCs/>
          <w:sz w:val="24"/>
          <w:szCs w:val="24"/>
        </w:rPr>
        <w:t>Illustrate effective learning-centered approaches in workshops</w:t>
      </w:r>
    </w:p>
    <w:p w14:paraId="1108E31D" w14:textId="77777777" w:rsidR="00BC16FC" w:rsidRPr="00045D0B" w:rsidRDefault="00BC16FC" w:rsidP="00BC16FC">
      <w:pPr>
        <w:pStyle w:val="ListParagraph"/>
        <w:rPr>
          <w:rFonts w:ascii="Calibri Light" w:hAnsi="Calibri Light"/>
          <w:sz w:val="24"/>
          <w:szCs w:val="24"/>
        </w:rPr>
      </w:pPr>
    </w:p>
    <w:p w14:paraId="0DCF36EF" w14:textId="7ABFADFF" w:rsidR="0051558D" w:rsidRPr="00062D40" w:rsidRDefault="00DD6485" w:rsidP="00DD6485">
      <w:pPr>
        <w:rPr>
          <w:b/>
          <w:color w:val="1F4E79" w:themeColor="accent1" w:themeShade="80"/>
          <w:szCs w:val="28"/>
        </w:rPr>
      </w:pPr>
      <w:r w:rsidRPr="00062D40">
        <w:rPr>
          <w:b/>
          <w:color w:val="1F4E79" w:themeColor="accent1" w:themeShade="80"/>
          <w:szCs w:val="28"/>
        </w:rPr>
        <w:t xml:space="preserve">Before the </w:t>
      </w:r>
      <w:r w:rsidR="0041083F">
        <w:rPr>
          <w:b/>
          <w:color w:val="1F4E79" w:themeColor="accent1" w:themeShade="80"/>
          <w:szCs w:val="28"/>
        </w:rPr>
        <w:t>w</w:t>
      </w:r>
      <w:r w:rsidRPr="00062D40">
        <w:rPr>
          <w:b/>
          <w:color w:val="1F4E79" w:themeColor="accent1" w:themeShade="80"/>
          <w:szCs w:val="28"/>
        </w:rPr>
        <w:t>ebinar</w:t>
      </w:r>
    </w:p>
    <w:p w14:paraId="4768FCC8" w14:textId="4C131776" w:rsidR="00EE33A5" w:rsidRDefault="00F87039" w:rsidP="0082005E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</w:t>
      </w:r>
      <w:r w:rsidR="00EE300C" w:rsidRPr="00EE33A5">
        <w:rPr>
          <w:rFonts w:ascii="Calibri Light" w:hAnsi="Calibri Light"/>
          <w:sz w:val="24"/>
          <w:szCs w:val="24"/>
        </w:rPr>
        <w:t xml:space="preserve">ake a few minutes to </w:t>
      </w:r>
      <w:r w:rsidR="0013464C">
        <w:rPr>
          <w:rFonts w:ascii="Calibri Light" w:hAnsi="Calibri Light"/>
          <w:sz w:val="24"/>
          <w:szCs w:val="24"/>
        </w:rPr>
        <w:t xml:space="preserve">write </w:t>
      </w:r>
      <w:r w:rsidR="00D94709">
        <w:rPr>
          <w:rFonts w:ascii="Calibri Light" w:hAnsi="Calibri Light"/>
          <w:sz w:val="24"/>
          <w:szCs w:val="24"/>
        </w:rPr>
        <w:t>down</w:t>
      </w:r>
      <w:r w:rsidR="00D94709" w:rsidRPr="00EE33A5">
        <w:rPr>
          <w:rFonts w:ascii="Calibri Light" w:hAnsi="Calibri Light"/>
          <w:sz w:val="24"/>
          <w:szCs w:val="24"/>
        </w:rPr>
        <w:t xml:space="preserve"> </w:t>
      </w:r>
      <w:r w:rsidR="00D94709">
        <w:rPr>
          <w:rFonts w:ascii="Calibri Light" w:hAnsi="Calibri Light"/>
          <w:sz w:val="24"/>
          <w:szCs w:val="24"/>
        </w:rPr>
        <w:t>at</w:t>
      </w:r>
      <w:r w:rsidR="001E2B2F">
        <w:rPr>
          <w:rFonts w:ascii="Calibri Light" w:hAnsi="Calibri Light"/>
          <w:sz w:val="24"/>
          <w:szCs w:val="24"/>
        </w:rPr>
        <w:t xml:space="preserve"> least </w:t>
      </w:r>
      <w:r w:rsidR="0013464C" w:rsidRPr="0013464C">
        <w:rPr>
          <w:rFonts w:ascii="Calibri Light" w:hAnsi="Calibri Light"/>
          <w:sz w:val="24"/>
          <w:szCs w:val="24"/>
        </w:rPr>
        <w:t xml:space="preserve">one positive impact </w:t>
      </w:r>
      <w:r w:rsidR="001E2B2F">
        <w:rPr>
          <w:rFonts w:ascii="Calibri Light" w:hAnsi="Calibri Light"/>
          <w:sz w:val="24"/>
          <w:szCs w:val="24"/>
        </w:rPr>
        <w:t xml:space="preserve">that </w:t>
      </w:r>
      <w:r w:rsidR="0013464C" w:rsidRPr="0013464C">
        <w:rPr>
          <w:rFonts w:ascii="Calibri Light" w:hAnsi="Calibri Light"/>
          <w:sz w:val="24"/>
          <w:szCs w:val="24"/>
        </w:rPr>
        <w:t>you’ve seen GPDR/R have on clients, staff, and/or your program</w:t>
      </w:r>
      <w:r w:rsidR="0013464C">
        <w:rPr>
          <w:rFonts w:ascii="Calibri Light" w:hAnsi="Calibri Light"/>
          <w:sz w:val="24"/>
          <w:szCs w:val="24"/>
        </w:rPr>
        <w:t>.</w:t>
      </w:r>
    </w:p>
    <w:p w14:paraId="2137627F" w14:textId="2F1D409D" w:rsidR="0082005E" w:rsidRDefault="0082005E" w:rsidP="0082005E">
      <w:pPr>
        <w:rPr>
          <w:rFonts w:ascii="Calibri Light" w:hAnsi="Calibri Light"/>
          <w:sz w:val="24"/>
          <w:szCs w:val="24"/>
        </w:rPr>
      </w:pPr>
    </w:p>
    <w:p w14:paraId="44DB1053" w14:textId="77777777" w:rsidR="0082005E" w:rsidRPr="00EE33A5" w:rsidRDefault="0082005E" w:rsidP="0082005E">
      <w:pPr>
        <w:rPr>
          <w:rFonts w:ascii="Calibri Light" w:hAnsi="Calibri Light"/>
          <w:sz w:val="24"/>
          <w:szCs w:val="24"/>
        </w:rPr>
      </w:pPr>
    </w:p>
    <w:p w14:paraId="7684C4ED" w14:textId="635ACFEC" w:rsidR="00EE33A5" w:rsidRPr="004F250F" w:rsidRDefault="00EE33A5" w:rsidP="00C170A6">
      <w:pPr>
        <w:rPr>
          <w:b/>
          <w:color w:val="1F4E79" w:themeColor="accent1" w:themeShade="80"/>
          <w:szCs w:val="28"/>
        </w:rPr>
      </w:pPr>
      <w:r w:rsidRPr="004F250F">
        <w:rPr>
          <w:b/>
          <w:color w:val="1F4E79" w:themeColor="accent1" w:themeShade="80"/>
          <w:szCs w:val="28"/>
        </w:rPr>
        <w:t xml:space="preserve">During the </w:t>
      </w:r>
      <w:r w:rsidR="0041083F">
        <w:rPr>
          <w:b/>
          <w:color w:val="1F4E79" w:themeColor="accent1" w:themeShade="80"/>
          <w:szCs w:val="28"/>
        </w:rPr>
        <w:t>w</w:t>
      </w:r>
      <w:r w:rsidRPr="004F250F">
        <w:rPr>
          <w:b/>
          <w:color w:val="1F4E79" w:themeColor="accent1" w:themeShade="80"/>
          <w:szCs w:val="28"/>
        </w:rPr>
        <w:t>ebinar</w:t>
      </w:r>
    </w:p>
    <w:p w14:paraId="5E20DA0D" w14:textId="3CA8264B" w:rsidR="00045D0B" w:rsidRDefault="0013464C" w:rsidP="0013464C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1.</w:t>
      </w:r>
      <w:r w:rsidR="001A660F">
        <w:rPr>
          <w:rFonts w:ascii="Calibri Light" w:hAnsi="Calibri Light"/>
          <w:sz w:val="24"/>
          <w:szCs w:val="24"/>
        </w:rPr>
        <w:tab/>
      </w:r>
      <w:r w:rsidRPr="0013464C">
        <w:rPr>
          <w:rFonts w:ascii="Calibri Light" w:hAnsi="Calibri Light"/>
          <w:sz w:val="24"/>
          <w:szCs w:val="24"/>
        </w:rPr>
        <w:t xml:space="preserve">If you’ve been using GPDR/R in groups, please briefly describe </w:t>
      </w:r>
      <w:r w:rsidR="001E2B2F">
        <w:rPr>
          <w:rFonts w:ascii="Calibri Light" w:hAnsi="Calibri Light"/>
          <w:sz w:val="24"/>
          <w:szCs w:val="24"/>
        </w:rPr>
        <w:t xml:space="preserve">and share your </w:t>
      </w:r>
      <w:r w:rsidRPr="0013464C">
        <w:rPr>
          <w:rFonts w:ascii="Calibri Light" w:hAnsi="Calibri Light"/>
          <w:sz w:val="24"/>
          <w:szCs w:val="24"/>
        </w:rPr>
        <w:t>experience</w:t>
      </w:r>
      <w:r w:rsidR="001E2B2F">
        <w:rPr>
          <w:rFonts w:ascii="Calibri Light" w:hAnsi="Calibri Light"/>
          <w:sz w:val="24"/>
          <w:szCs w:val="24"/>
        </w:rPr>
        <w:t>s</w:t>
      </w:r>
      <w:r w:rsidRPr="0013464C">
        <w:rPr>
          <w:rFonts w:ascii="Calibri Light" w:hAnsi="Calibri Light"/>
          <w:sz w:val="24"/>
          <w:szCs w:val="24"/>
        </w:rPr>
        <w:t>.</w:t>
      </w:r>
    </w:p>
    <w:p w14:paraId="07E069AE" w14:textId="69480610" w:rsidR="0013464C" w:rsidRDefault="0013464C" w:rsidP="0013464C">
      <w:pPr>
        <w:jc w:val="both"/>
        <w:rPr>
          <w:rFonts w:ascii="Calibri Light" w:hAnsi="Calibri Light"/>
          <w:sz w:val="24"/>
          <w:szCs w:val="24"/>
        </w:rPr>
      </w:pPr>
    </w:p>
    <w:p w14:paraId="0B1D8B67" w14:textId="77777777" w:rsidR="0013464C" w:rsidRDefault="0013464C" w:rsidP="0013464C">
      <w:pPr>
        <w:jc w:val="both"/>
        <w:rPr>
          <w:rFonts w:ascii="Calibri Light" w:hAnsi="Calibri Light"/>
          <w:sz w:val="24"/>
          <w:szCs w:val="24"/>
        </w:rPr>
      </w:pPr>
    </w:p>
    <w:p w14:paraId="64959DDA" w14:textId="19D1EA8F" w:rsidR="0013464C" w:rsidRDefault="0013464C" w:rsidP="00945DEB">
      <w:pPr>
        <w:ind w:left="720" w:hanging="72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2.</w:t>
      </w:r>
      <w:r w:rsidR="001A660F"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>Jot down a</w:t>
      </w:r>
      <w:r w:rsidR="001E2B2F">
        <w:rPr>
          <w:rFonts w:ascii="Calibri Light" w:hAnsi="Calibri Light"/>
          <w:sz w:val="24"/>
          <w:szCs w:val="24"/>
        </w:rPr>
        <w:t>t least one useful or relevant</w:t>
      </w:r>
      <w:r>
        <w:rPr>
          <w:rFonts w:ascii="Calibri Light" w:hAnsi="Calibri Light"/>
          <w:sz w:val="24"/>
          <w:szCs w:val="24"/>
        </w:rPr>
        <w:t xml:space="preserve"> lesson </w:t>
      </w:r>
      <w:r w:rsidR="001E2B2F">
        <w:rPr>
          <w:rFonts w:ascii="Calibri Light" w:hAnsi="Calibri Light"/>
          <w:sz w:val="24"/>
          <w:szCs w:val="24"/>
        </w:rPr>
        <w:t xml:space="preserve">you </w:t>
      </w:r>
      <w:r>
        <w:rPr>
          <w:rFonts w:ascii="Calibri Light" w:hAnsi="Calibri Light"/>
          <w:sz w:val="24"/>
          <w:szCs w:val="24"/>
        </w:rPr>
        <w:t xml:space="preserve">learned from </w:t>
      </w:r>
      <w:r w:rsidR="001E2B2F">
        <w:rPr>
          <w:rFonts w:ascii="Calibri Light" w:hAnsi="Calibri Light"/>
          <w:sz w:val="24"/>
          <w:szCs w:val="24"/>
        </w:rPr>
        <w:t xml:space="preserve">the </w:t>
      </w:r>
      <w:r>
        <w:rPr>
          <w:rFonts w:ascii="Calibri Light" w:hAnsi="Calibri Light"/>
          <w:sz w:val="24"/>
          <w:szCs w:val="24"/>
        </w:rPr>
        <w:t xml:space="preserve">speakers from Santa Barbara or San </w:t>
      </w:r>
      <w:r w:rsidR="001E2B2F">
        <w:rPr>
          <w:rFonts w:ascii="Calibri Light" w:hAnsi="Calibri Light"/>
          <w:sz w:val="24"/>
          <w:szCs w:val="24"/>
        </w:rPr>
        <w:t xml:space="preserve">Joaquin counties.  </w:t>
      </w:r>
    </w:p>
    <w:p w14:paraId="4DCDBFE8" w14:textId="77777777" w:rsidR="0013464C" w:rsidRPr="0013464C" w:rsidRDefault="0013464C" w:rsidP="0013464C">
      <w:pPr>
        <w:jc w:val="both"/>
        <w:rPr>
          <w:rFonts w:ascii="Calibri Light" w:hAnsi="Calibri Light"/>
          <w:sz w:val="24"/>
          <w:szCs w:val="24"/>
        </w:rPr>
      </w:pPr>
    </w:p>
    <w:p w14:paraId="06A9F8A2" w14:textId="77777777" w:rsidR="0013464C" w:rsidRPr="0013464C" w:rsidRDefault="0013464C" w:rsidP="0013464C">
      <w:pPr>
        <w:jc w:val="both"/>
        <w:rPr>
          <w:rFonts w:ascii="Calibri Light" w:hAnsi="Calibri Light"/>
          <w:sz w:val="24"/>
          <w:szCs w:val="24"/>
        </w:rPr>
      </w:pPr>
    </w:p>
    <w:p w14:paraId="2A2B0744" w14:textId="1564DE72" w:rsidR="00C170A6" w:rsidRPr="00EE33A5" w:rsidRDefault="00C170A6" w:rsidP="00680F2E">
      <w:pPr>
        <w:rPr>
          <w:rFonts w:ascii="Calibri Light" w:hAnsi="Calibri Light"/>
          <w:sz w:val="24"/>
          <w:szCs w:val="24"/>
        </w:rPr>
      </w:pPr>
      <w:r w:rsidRPr="004F250F">
        <w:rPr>
          <w:b/>
          <w:color w:val="1F4E79" w:themeColor="accent1" w:themeShade="80"/>
          <w:szCs w:val="28"/>
        </w:rPr>
        <w:t xml:space="preserve">After the </w:t>
      </w:r>
      <w:r w:rsidR="0041083F">
        <w:rPr>
          <w:b/>
          <w:color w:val="1F4E79" w:themeColor="accent1" w:themeShade="80"/>
          <w:szCs w:val="28"/>
        </w:rPr>
        <w:t>w</w:t>
      </w:r>
      <w:r w:rsidRPr="004F250F">
        <w:rPr>
          <w:b/>
          <w:color w:val="1F4E79" w:themeColor="accent1" w:themeShade="80"/>
          <w:szCs w:val="28"/>
        </w:rPr>
        <w:t>ebinar</w:t>
      </w:r>
    </w:p>
    <w:p w14:paraId="4D46D7A8" w14:textId="1C24C3D6" w:rsidR="0013464C" w:rsidRDefault="00CE27BB" w:rsidP="0013464C">
      <w:pPr>
        <w:tabs>
          <w:tab w:val="left" w:pos="450"/>
        </w:tabs>
        <w:ind w:left="450" w:hanging="45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1</w:t>
      </w:r>
      <w:r w:rsidR="00DD6485" w:rsidRPr="00EE33A5">
        <w:rPr>
          <w:rFonts w:ascii="Calibri Light" w:hAnsi="Calibri Light"/>
          <w:sz w:val="24"/>
          <w:szCs w:val="24"/>
        </w:rPr>
        <w:t>.</w:t>
      </w:r>
      <w:r w:rsidR="0041083F">
        <w:rPr>
          <w:rFonts w:ascii="Calibri Light" w:hAnsi="Calibri Light"/>
          <w:sz w:val="24"/>
          <w:szCs w:val="24"/>
        </w:rPr>
        <w:tab/>
      </w:r>
      <w:r w:rsidR="00784E67">
        <w:rPr>
          <w:rFonts w:ascii="Calibri Light" w:hAnsi="Calibri Light"/>
          <w:sz w:val="24"/>
          <w:szCs w:val="24"/>
        </w:rPr>
        <w:t xml:space="preserve">Reflect on an insight </w:t>
      </w:r>
      <w:r w:rsidR="0013464C" w:rsidRPr="0013464C">
        <w:rPr>
          <w:rFonts w:ascii="Calibri Light" w:hAnsi="Calibri Light"/>
          <w:sz w:val="24"/>
          <w:szCs w:val="24"/>
        </w:rPr>
        <w:t xml:space="preserve">you’ve had </w:t>
      </w:r>
      <w:r w:rsidR="00784E67">
        <w:rPr>
          <w:rFonts w:ascii="Calibri Light" w:hAnsi="Calibri Light"/>
          <w:sz w:val="24"/>
          <w:szCs w:val="24"/>
        </w:rPr>
        <w:t xml:space="preserve">about </w:t>
      </w:r>
      <w:r w:rsidR="001A660F">
        <w:rPr>
          <w:rFonts w:ascii="Calibri Light" w:hAnsi="Calibri Light"/>
          <w:sz w:val="24"/>
          <w:szCs w:val="24"/>
        </w:rPr>
        <w:t>using</w:t>
      </w:r>
      <w:r w:rsidR="0013464C" w:rsidRPr="0013464C">
        <w:rPr>
          <w:rFonts w:ascii="Calibri Light" w:hAnsi="Calibri Light"/>
          <w:sz w:val="24"/>
          <w:szCs w:val="24"/>
        </w:rPr>
        <w:t xml:space="preserve"> GPDR/R</w:t>
      </w:r>
      <w:r w:rsidR="001A660F">
        <w:rPr>
          <w:rFonts w:ascii="Calibri Light" w:hAnsi="Calibri Light"/>
          <w:sz w:val="24"/>
          <w:szCs w:val="24"/>
        </w:rPr>
        <w:t>.</w:t>
      </w:r>
    </w:p>
    <w:p w14:paraId="46ACA379" w14:textId="680836FD" w:rsidR="0013464C" w:rsidRDefault="0013464C" w:rsidP="0013464C">
      <w:pPr>
        <w:tabs>
          <w:tab w:val="left" w:pos="450"/>
        </w:tabs>
        <w:ind w:left="450" w:hanging="450"/>
        <w:rPr>
          <w:rFonts w:ascii="Calibri Light" w:hAnsi="Calibri Light"/>
          <w:sz w:val="24"/>
          <w:szCs w:val="24"/>
        </w:rPr>
      </w:pPr>
    </w:p>
    <w:p w14:paraId="1E32868B" w14:textId="77777777" w:rsidR="0013464C" w:rsidRPr="0013464C" w:rsidRDefault="0013464C" w:rsidP="0013464C">
      <w:pPr>
        <w:tabs>
          <w:tab w:val="left" w:pos="450"/>
        </w:tabs>
        <w:ind w:left="450" w:hanging="450"/>
        <w:rPr>
          <w:rFonts w:ascii="Calibri Light" w:hAnsi="Calibri Light"/>
          <w:sz w:val="24"/>
          <w:szCs w:val="24"/>
        </w:rPr>
      </w:pPr>
    </w:p>
    <w:p w14:paraId="7FBC8F48" w14:textId="0579EE81" w:rsidR="00CF2F63" w:rsidRDefault="0013464C" w:rsidP="0013464C">
      <w:pPr>
        <w:tabs>
          <w:tab w:val="left" w:pos="450"/>
        </w:tabs>
        <w:ind w:left="450" w:hanging="45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2.</w:t>
      </w:r>
      <w:r w:rsidR="001A660F">
        <w:rPr>
          <w:rFonts w:ascii="Calibri Light" w:hAnsi="Calibri Light"/>
          <w:sz w:val="24"/>
          <w:szCs w:val="24"/>
        </w:rPr>
        <w:tab/>
      </w:r>
      <w:r w:rsidRPr="0013464C">
        <w:rPr>
          <w:rFonts w:ascii="Calibri Light" w:hAnsi="Calibri Light"/>
          <w:sz w:val="24"/>
          <w:szCs w:val="24"/>
        </w:rPr>
        <w:t>How do you see yourself being more learning</w:t>
      </w:r>
      <w:r w:rsidR="001A660F">
        <w:rPr>
          <w:rFonts w:ascii="Calibri Light" w:hAnsi="Calibri Light"/>
          <w:sz w:val="24"/>
          <w:szCs w:val="24"/>
        </w:rPr>
        <w:t xml:space="preserve"> </w:t>
      </w:r>
      <w:r w:rsidRPr="0013464C">
        <w:rPr>
          <w:rFonts w:ascii="Calibri Light" w:hAnsi="Calibri Light"/>
          <w:sz w:val="24"/>
          <w:szCs w:val="24"/>
        </w:rPr>
        <w:t xml:space="preserve">centered </w:t>
      </w:r>
      <w:r w:rsidR="006C266C">
        <w:rPr>
          <w:rFonts w:ascii="Calibri Light" w:hAnsi="Calibri Light"/>
          <w:sz w:val="24"/>
          <w:szCs w:val="24"/>
        </w:rPr>
        <w:t>from now on</w:t>
      </w:r>
      <w:r w:rsidRPr="0013464C">
        <w:rPr>
          <w:rFonts w:ascii="Calibri Light" w:hAnsi="Calibri Light"/>
          <w:sz w:val="24"/>
          <w:szCs w:val="24"/>
        </w:rPr>
        <w:t>?</w:t>
      </w:r>
    </w:p>
    <w:p w14:paraId="1238DD1B" w14:textId="77777777" w:rsidR="0013464C" w:rsidRDefault="0013464C" w:rsidP="0013464C">
      <w:pPr>
        <w:tabs>
          <w:tab w:val="left" w:pos="450"/>
        </w:tabs>
        <w:ind w:left="450" w:hanging="450"/>
      </w:pPr>
    </w:p>
    <w:sectPr w:rsidR="0013464C" w:rsidSect="00680AA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D9D"/>
    <w:multiLevelType w:val="hybridMultilevel"/>
    <w:tmpl w:val="2BCEFCB2"/>
    <w:lvl w:ilvl="0" w:tplc="A6EAD49A">
      <w:numFmt w:val="bullet"/>
      <w:lvlText w:val=""/>
      <w:lvlJc w:val="left"/>
      <w:pPr>
        <w:ind w:left="720" w:hanging="360"/>
      </w:pPr>
      <w:rPr>
        <w:rFonts w:ascii="Symbol" w:eastAsia="System" w:hAnsi="Symbol" w:cs="Syst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65E"/>
    <w:multiLevelType w:val="hybridMultilevel"/>
    <w:tmpl w:val="B240E7CA"/>
    <w:lvl w:ilvl="0" w:tplc="AD5C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2E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04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C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A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64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AE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2B26C5"/>
    <w:multiLevelType w:val="hybridMultilevel"/>
    <w:tmpl w:val="11E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131"/>
    <w:multiLevelType w:val="hybridMultilevel"/>
    <w:tmpl w:val="4B6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62B8"/>
    <w:multiLevelType w:val="hybridMultilevel"/>
    <w:tmpl w:val="D83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56A"/>
    <w:multiLevelType w:val="hybridMultilevel"/>
    <w:tmpl w:val="E58CB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8757C"/>
    <w:multiLevelType w:val="hybridMultilevel"/>
    <w:tmpl w:val="3C88A2F8"/>
    <w:lvl w:ilvl="0" w:tplc="F580DA40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1" w:tplc="51A6B73E">
      <w:start w:val="27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4D202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3" w:tplc="4A587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 w:tplc="0A5A6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5" w:tplc="C15EE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6" w:tplc="015E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7" w:tplc="0366A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8" w:tplc="F550A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</w:abstractNum>
  <w:abstractNum w:abstractNumId="7" w15:restartNumberingAfterBreak="0">
    <w:nsid w:val="474B48E3"/>
    <w:multiLevelType w:val="hybridMultilevel"/>
    <w:tmpl w:val="D8AC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E0582"/>
    <w:multiLevelType w:val="hybridMultilevel"/>
    <w:tmpl w:val="02B8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7819"/>
    <w:multiLevelType w:val="hybridMultilevel"/>
    <w:tmpl w:val="737E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B2048"/>
    <w:multiLevelType w:val="hybridMultilevel"/>
    <w:tmpl w:val="6A70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4A95"/>
    <w:multiLevelType w:val="hybridMultilevel"/>
    <w:tmpl w:val="D44AA882"/>
    <w:lvl w:ilvl="0" w:tplc="1DAA4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E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82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C0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4F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E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CD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21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2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F9A0ED4"/>
    <w:multiLevelType w:val="hybridMultilevel"/>
    <w:tmpl w:val="3490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04"/>
    <w:rsid w:val="00001715"/>
    <w:rsid w:val="000150B9"/>
    <w:rsid w:val="00045D0B"/>
    <w:rsid w:val="00052001"/>
    <w:rsid w:val="00055DD9"/>
    <w:rsid w:val="00062D40"/>
    <w:rsid w:val="00081993"/>
    <w:rsid w:val="00084EEA"/>
    <w:rsid w:val="00095E7D"/>
    <w:rsid w:val="000960B5"/>
    <w:rsid w:val="00100154"/>
    <w:rsid w:val="00121FE2"/>
    <w:rsid w:val="00125D28"/>
    <w:rsid w:val="0013464C"/>
    <w:rsid w:val="00140C60"/>
    <w:rsid w:val="00155C49"/>
    <w:rsid w:val="00182628"/>
    <w:rsid w:val="001A4D12"/>
    <w:rsid w:val="001A660F"/>
    <w:rsid w:val="001E2B2F"/>
    <w:rsid w:val="00222A4D"/>
    <w:rsid w:val="002326B5"/>
    <w:rsid w:val="00234C9F"/>
    <w:rsid w:val="00263A0B"/>
    <w:rsid w:val="0026575B"/>
    <w:rsid w:val="00285178"/>
    <w:rsid w:val="0034538D"/>
    <w:rsid w:val="003509EA"/>
    <w:rsid w:val="0036492C"/>
    <w:rsid w:val="003678F5"/>
    <w:rsid w:val="00375606"/>
    <w:rsid w:val="00396FF2"/>
    <w:rsid w:val="003B2221"/>
    <w:rsid w:val="003C651D"/>
    <w:rsid w:val="003D455D"/>
    <w:rsid w:val="0041083F"/>
    <w:rsid w:val="00414183"/>
    <w:rsid w:val="004157F9"/>
    <w:rsid w:val="00422BD2"/>
    <w:rsid w:val="004552B2"/>
    <w:rsid w:val="0045791B"/>
    <w:rsid w:val="00460F42"/>
    <w:rsid w:val="00464EC1"/>
    <w:rsid w:val="00473C1E"/>
    <w:rsid w:val="004A5B1F"/>
    <w:rsid w:val="004B2B69"/>
    <w:rsid w:val="004B5653"/>
    <w:rsid w:val="004B7F5A"/>
    <w:rsid w:val="004D09F7"/>
    <w:rsid w:val="004F250F"/>
    <w:rsid w:val="00515116"/>
    <w:rsid w:val="0051558D"/>
    <w:rsid w:val="005968E8"/>
    <w:rsid w:val="005A3956"/>
    <w:rsid w:val="005B39F1"/>
    <w:rsid w:val="005C62B2"/>
    <w:rsid w:val="005F3AAE"/>
    <w:rsid w:val="00600135"/>
    <w:rsid w:val="006155F7"/>
    <w:rsid w:val="00617CEC"/>
    <w:rsid w:val="00633417"/>
    <w:rsid w:val="006367C5"/>
    <w:rsid w:val="00650F04"/>
    <w:rsid w:val="00680AA6"/>
    <w:rsid w:val="00680F2E"/>
    <w:rsid w:val="00693C65"/>
    <w:rsid w:val="006968A0"/>
    <w:rsid w:val="006C266C"/>
    <w:rsid w:val="006F4867"/>
    <w:rsid w:val="007165F7"/>
    <w:rsid w:val="0071791A"/>
    <w:rsid w:val="00721692"/>
    <w:rsid w:val="00733C17"/>
    <w:rsid w:val="007517CF"/>
    <w:rsid w:val="00755789"/>
    <w:rsid w:val="007561B0"/>
    <w:rsid w:val="00767517"/>
    <w:rsid w:val="00770E14"/>
    <w:rsid w:val="007832B2"/>
    <w:rsid w:val="00784E67"/>
    <w:rsid w:val="00787334"/>
    <w:rsid w:val="007C6939"/>
    <w:rsid w:val="008024B0"/>
    <w:rsid w:val="0082005E"/>
    <w:rsid w:val="00855181"/>
    <w:rsid w:val="008A656E"/>
    <w:rsid w:val="008B7848"/>
    <w:rsid w:val="008D1B04"/>
    <w:rsid w:val="008F4C02"/>
    <w:rsid w:val="00901A51"/>
    <w:rsid w:val="00910D46"/>
    <w:rsid w:val="00945DEB"/>
    <w:rsid w:val="0094663C"/>
    <w:rsid w:val="00956CC1"/>
    <w:rsid w:val="009917E3"/>
    <w:rsid w:val="009A52FF"/>
    <w:rsid w:val="009E2764"/>
    <w:rsid w:val="009E4720"/>
    <w:rsid w:val="009F0929"/>
    <w:rsid w:val="009F1D2B"/>
    <w:rsid w:val="00A0346D"/>
    <w:rsid w:val="00A07F2A"/>
    <w:rsid w:val="00A3206C"/>
    <w:rsid w:val="00AD2AC3"/>
    <w:rsid w:val="00AD3A6C"/>
    <w:rsid w:val="00AD7357"/>
    <w:rsid w:val="00B02BB8"/>
    <w:rsid w:val="00B2380A"/>
    <w:rsid w:val="00B75E05"/>
    <w:rsid w:val="00BC16FC"/>
    <w:rsid w:val="00C03235"/>
    <w:rsid w:val="00C170A6"/>
    <w:rsid w:val="00C243CA"/>
    <w:rsid w:val="00C30DCF"/>
    <w:rsid w:val="00C34DE9"/>
    <w:rsid w:val="00C517FC"/>
    <w:rsid w:val="00C5408A"/>
    <w:rsid w:val="00C709A0"/>
    <w:rsid w:val="00C762B8"/>
    <w:rsid w:val="00C7673C"/>
    <w:rsid w:val="00C80F28"/>
    <w:rsid w:val="00C931A6"/>
    <w:rsid w:val="00C97FAC"/>
    <w:rsid w:val="00CB640A"/>
    <w:rsid w:val="00CE27BB"/>
    <w:rsid w:val="00CF2F63"/>
    <w:rsid w:val="00D41278"/>
    <w:rsid w:val="00D7416F"/>
    <w:rsid w:val="00D94709"/>
    <w:rsid w:val="00DB66D5"/>
    <w:rsid w:val="00DD466F"/>
    <w:rsid w:val="00DD516A"/>
    <w:rsid w:val="00DD6485"/>
    <w:rsid w:val="00DE36E6"/>
    <w:rsid w:val="00E23CBA"/>
    <w:rsid w:val="00E62B8E"/>
    <w:rsid w:val="00E801A6"/>
    <w:rsid w:val="00ED7C41"/>
    <w:rsid w:val="00EE0220"/>
    <w:rsid w:val="00EE300C"/>
    <w:rsid w:val="00EE33A5"/>
    <w:rsid w:val="00F5542F"/>
    <w:rsid w:val="00F71B61"/>
    <w:rsid w:val="00F87039"/>
    <w:rsid w:val="00F968EC"/>
    <w:rsid w:val="00FA19ED"/>
    <w:rsid w:val="00FB20F3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915B"/>
  <w15:chartTrackingRefBased/>
  <w15:docId w15:val="{5816BE5E-C73F-4DE9-BCF0-75818AA0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0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91B"/>
    <w:rPr>
      <w:color w:val="0000FF"/>
      <w:u w:val="single"/>
    </w:rPr>
  </w:style>
  <w:style w:type="paragraph" w:styleId="ListParagraph">
    <w:name w:val="List Paragraph"/>
    <w:aliases w:val="PFEIFFER List Paragraph"/>
    <w:basedOn w:val="Normal"/>
    <w:uiPriority w:val="34"/>
    <w:qFormat/>
    <w:rsid w:val="00C5408A"/>
    <w:pPr>
      <w:ind w:left="720"/>
      <w:contextualSpacing/>
    </w:pPr>
    <w:rPr>
      <w:rFonts w:ascii="Calibri" w:hAnsi="Calibri" w:cs="Calibri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C5408A"/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08A"/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0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D2A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C3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C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C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2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1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5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31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531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32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64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49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1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93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793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55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67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19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34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082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WORKs2.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event.on24.com/wcc/r/1820405/16DE01E1145E13EFDBCA03249205E4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lworksnextg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67D0-8BFB-4B31-AC6D-CA27E923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Nicolosi</dc:creator>
  <cp:keywords/>
  <dc:description/>
  <cp:lastModifiedBy>Rachel Nicolosi</cp:lastModifiedBy>
  <cp:revision>2</cp:revision>
  <cp:lastPrinted>2017-10-19T20:33:00Z</cp:lastPrinted>
  <dcterms:created xsi:type="dcterms:W3CDTF">2018-10-26T13:56:00Z</dcterms:created>
  <dcterms:modified xsi:type="dcterms:W3CDTF">2018-10-26T13:56:00Z</dcterms:modified>
</cp:coreProperties>
</file>