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7110"/>
      </w:tblGrid>
      <w:tr w:rsidR="0013008B" w:rsidRPr="0018409C" w14:paraId="2640688A" w14:textId="77777777" w:rsidTr="006C44C2">
        <w:trPr>
          <w:trHeight w:val="6138"/>
        </w:trPr>
        <w:tc>
          <w:tcPr>
            <w:tcW w:w="9900" w:type="dxa"/>
            <w:gridSpan w:val="2"/>
            <w:tcBorders>
              <w:bottom w:val="single" w:sz="4" w:space="0" w:color="auto"/>
            </w:tcBorders>
          </w:tcPr>
          <w:p w14:paraId="26A874D9" w14:textId="76133243" w:rsidR="00D66362" w:rsidRPr="006D5BE8" w:rsidRDefault="00ED74FE" w:rsidP="0018409C">
            <w:pPr>
              <w:pStyle w:val="Heading2NoTOC"/>
              <w:spacing w:after="0"/>
              <w:jc w:val="center"/>
              <w:rPr>
                <w:rFonts w:ascii="Arial" w:hAnsi="Arial" w:cs="Arial"/>
                <w:b/>
                <w:color w:val="0F243E" w:themeColor="text2" w:themeShade="80"/>
                <w:sz w:val="44"/>
                <w:szCs w:val="28"/>
              </w:rPr>
            </w:pPr>
            <w:r w:rsidRPr="006D5BE8">
              <w:rPr>
                <w:rFonts w:ascii="Arial" w:hAnsi="Arial" w:cs="Arial"/>
                <w:b/>
                <w:color w:val="0F243E" w:themeColor="text2" w:themeShade="80"/>
                <w:sz w:val="44"/>
                <w:szCs w:val="28"/>
              </w:rPr>
              <w:t>Cal</w:t>
            </w:r>
            <w:r w:rsidR="005701C7" w:rsidRPr="006D5BE8">
              <w:rPr>
                <w:rFonts w:ascii="Arial" w:hAnsi="Arial" w:cs="Arial"/>
                <w:b/>
                <w:color w:val="0F243E" w:themeColor="text2" w:themeShade="80"/>
                <w:sz w:val="44"/>
                <w:szCs w:val="28"/>
              </w:rPr>
              <w:t xml:space="preserve">WORKs </w:t>
            </w:r>
            <w:r w:rsidR="00D66362" w:rsidRPr="006D5BE8">
              <w:rPr>
                <w:rFonts w:ascii="Arial" w:hAnsi="Arial" w:cs="Arial"/>
                <w:b/>
                <w:color w:val="0F243E" w:themeColor="text2" w:themeShade="80"/>
                <w:sz w:val="44"/>
                <w:szCs w:val="28"/>
              </w:rPr>
              <w:t>L</w:t>
            </w:r>
            <w:r w:rsidR="00356E19" w:rsidRPr="006D5BE8">
              <w:rPr>
                <w:rFonts w:ascii="Arial" w:hAnsi="Arial" w:cs="Arial"/>
                <w:b/>
                <w:color w:val="0F243E" w:themeColor="text2" w:themeShade="80"/>
                <w:sz w:val="44"/>
                <w:szCs w:val="28"/>
              </w:rPr>
              <w:t xml:space="preserve">ogic Model: </w:t>
            </w:r>
            <w:r w:rsidR="00A8502E" w:rsidRPr="006D5BE8">
              <w:rPr>
                <w:rFonts w:ascii="Arial" w:hAnsi="Arial" w:cs="Arial"/>
                <w:b/>
                <w:color w:val="0F243E" w:themeColor="text2" w:themeShade="80"/>
                <w:sz w:val="44"/>
                <w:szCs w:val="28"/>
              </w:rPr>
              <w:t xml:space="preserve">Keeping Program </w:t>
            </w:r>
            <w:r w:rsidR="0018409C" w:rsidRPr="006D5BE8">
              <w:rPr>
                <w:rFonts w:ascii="Arial" w:hAnsi="Arial" w:cs="Arial"/>
                <w:b/>
                <w:color w:val="0F243E" w:themeColor="text2" w:themeShade="80"/>
                <w:sz w:val="44"/>
                <w:szCs w:val="28"/>
              </w:rPr>
              <w:t>M</w:t>
            </w:r>
            <w:r w:rsidR="00733182" w:rsidRPr="006D5BE8">
              <w:rPr>
                <w:rFonts w:ascii="Arial" w:hAnsi="Arial" w:cs="Arial"/>
                <w:b/>
                <w:color w:val="0F243E" w:themeColor="text2" w:themeShade="80"/>
                <w:sz w:val="44"/>
                <w:szCs w:val="28"/>
              </w:rPr>
              <w:t xml:space="preserve">anagement </w:t>
            </w:r>
            <w:r w:rsidR="00A8502E" w:rsidRPr="006D5BE8">
              <w:rPr>
                <w:rFonts w:ascii="Arial" w:hAnsi="Arial" w:cs="Arial"/>
                <w:b/>
                <w:color w:val="0F243E" w:themeColor="text2" w:themeShade="80"/>
                <w:sz w:val="44"/>
                <w:szCs w:val="28"/>
              </w:rPr>
              <w:t>D</w:t>
            </w:r>
            <w:r w:rsidR="00733182" w:rsidRPr="006D5BE8">
              <w:rPr>
                <w:rFonts w:ascii="Arial" w:hAnsi="Arial" w:cs="Arial"/>
                <w:b/>
                <w:color w:val="0F243E" w:themeColor="text2" w:themeShade="80"/>
                <w:sz w:val="44"/>
                <w:szCs w:val="28"/>
              </w:rPr>
              <w:t>ecisions</w:t>
            </w:r>
            <w:r w:rsidR="00A8502E" w:rsidRPr="006D5BE8">
              <w:rPr>
                <w:rFonts w:ascii="Arial" w:hAnsi="Arial" w:cs="Arial"/>
                <w:b/>
                <w:color w:val="0F243E" w:themeColor="text2" w:themeShade="80"/>
                <w:sz w:val="44"/>
                <w:szCs w:val="28"/>
              </w:rPr>
              <w:t xml:space="preserve"> </w:t>
            </w:r>
            <w:r w:rsidR="00A46198" w:rsidRPr="006D5BE8">
              <w:rPr>
                <w:rFonts w:ascii="Arial" w:hAnsi="Arial" w:cs="Arial"/>
                <w:b/>
                <w:color w:val="0F243E" w:themeColor="text2" w:themeShade="80"/>
                <w:sz w:val="44"/>
                <w:szCs w:val="28"/>
              </w:rPr>
              <w:t>i</w:t>
            </w:r>
            <w:r w:rsidR="00A8502E" w:rsidRPr="006D5BE8">
              <w:rPr>
                <w:rFonts w:ascii="Arial" w:hAnsi="Arial" w:cs="Arial"/>
                <w:b/>
                <w:color w:val="0F243E" w:themeColor="text2" w:themeShade="80"/>
                <w:sz w:val="44"/>
                <w:szCs w:val="28"/>
              </w:rPr>
              <w:t>n Scope</w:t>
            </w:r>
          </w:p>
          <w:p w14:paraId="27977722" w14:textId="6E914B63" w:rsidR="00266711" w:rsidRPr="0018409C" w:rsidRDefault="00266711" w:rsidP="00D66362">
            <w:pPr>
              <w:pStyle w:val="Heading2NoTOC"/>
              <w:spacing w:after="0"/>
              <w:jc w:val="center"/>
              <w:rPr>
                <w:rFonts w:ascii="Times New Roman" w:hAnsi="Times New Roman"/>
                <w:b/>
                <w:szCs w:val="28"/>
              </w:rPr>
            </w:pPr>
          </w:p>
          <w:p w14:paraId="78C22612" w14:textId="035CBB10" w:rsidR="00D73AAD" w:rsidRPr="00220F06" w:rsidRDefault="0071786C" w:rsidP="0057086A">
            <w:pPr>
              <w:spacing w:after="120" w:line="240" w:lineRule="auto"/>
              <w:ind w:firstLine="0"/>
              <w:rPr>
                <w:rFonts w:ascii="Times New Roman" w:hAnsi="Times New Roman"/>
                <w:bCs/>
                <w:sz w:val="24"/>
                <w:szCs w:val="24"/>
              </w:rPr>
            </w:pPr>
            <w:r w:rsidRPr="00220F06">
              <w:rPr>
                <w:rFonts w:ascii="Times New Roman" w:hAnsi="Times New Roman"/>
                <w:bCs/>
                <w:sz w:val="24"/>
                <w:szCs w:val="24"/>
              </w:rPr>
              <w:t>The CalWORKs Outcomes and Accountability Review (</w:t>
            </w:r>
            <w:proofErr w:type="spellStart"/>
            <w:r w:rsidR="0071715D" w:rsidRPr="00220F06">
              <w:rPr>
                <w:rFonts w:ascii="Times New Roman" w:hAnsi="Times New Roman"/>
                <w:bCs/>
                <w:sz w:val="24"/>
                <w:szCs w:val="24"/>
              </w:rPr>
              <w:t>Cal</w:t>
            </w:r>
            <w:r w:rsidR="005701C7" w:rsidRPr="00220F06">
              <w:rPr>
                <w:rFonts w:ascii="Times New Roman" w:hAnsi="Times New Roman"/>
                <w:bCs/>
                <w:sz w:val="24"/>
                <w:szCs w:val="24"/>
              </w:rPr>
              <w:t>OAR</w:t>
            </w:r>
            <w:proofErr w:type="spellEnd"/>
            <w:r w:rsidRPr="00220F06">
              <w:rPr>
                <w:rFonts w:ascii="Times New Roman" w:hAnsi="Times New Roman"/>
                <w:bCs/>
                <w:sz w:val="24"/>
                <w:szCs w:val="24"/>
              </w:rPr>
              <w:t>)</w:t>
            </w:r>
            <w:r w:rsidR="00CF5BEF" w:rsidRPr="00220F06">
              <w:rPr>
                <w:rFonts w:ascii="Times New Roman" w:hAnsi="Times New Roman"/>
                <w:bCs/>
                <w:sz w:val="24"/>
                <w:szCs w:val="24"/>
              </w:rPr>
              <w:t xml:space="preserve"> process</w:t>
            </w:r>
            <w:r w:rsidR="005701C7" w:rsidRPr="00220F06">
              <w:rPr>
                <w:rFonts w:ascii="Times New Roman" w:hAnsi="Times New Roman"/>
                <w:bCs/>
                <w:sz w:val="24"/>
                <w:szCs w:val="24"/>
              </w:rPr>
              <w:t xml:space="preserve"> </w:t>
            </w:r>
            <w:r w:rsidR="009E2623" w:rsidRPr="00220F06">
              <w:rPr>
                <w:rFonts w:ascii="Times New Roman" w:hAnsi="Times New Roman"/>
                <w:bCs/>
                <w:sz w:val="24"/>
                <w:szCs w:val="24"/>
              </w:rPr>
              <w:t>promote</w:t>
            </w:r>
            <w:r w:rsidR="00A46198">
              <w:rPr>
                <w:rFonts w:ascii="Times New Roman" w:hAnsi="Times New Roman"/>
                <w:bCs/>
                <w:sz w:val="24"/>
                <w:szCs w:val="24"/>
              </w:rPr>
              <w:t>s</w:t>
            </w:r>
            <w:r w:rsidR="009E2623" w:rsidRPr="00220F06">
              <w:rPr>
                <w:rFonts w:ascii="Times New Roman" w:hAnsi="Times New Roman"/>
                <w:bCs/>
                <w:sz w:val="24"/>
                <w:szCs w:val="24"/>
              </w:rPr>
              <w:t xml:space="preserve"> </w:t>
            </w:r>
            <w:r w:rsidR="0071715D" w:rsidRPr="00220F06">
              <w:rPr>
                <w:rFonts w:ascii="Times New Roman" w:hAnsi="Times New Roman"/>
                <w:bCs/>
                <w:sz w:val="24"/>
                <w:szCs w:val="24"/>
              </w:rPr>
              <w:t xml:space="preserve">program </w:t>
            </w:r>
            <w:r w:rsidR="00A02C19" w:rsidRPr="00220F06">
              <w:rPr>
                <w:rFonts w:ascii="Times New Roman" w:hAnsi="Times New Roman"/>
                <w:bCs/>
                <w:sz w:val="24"/>
                <w:szCs w:val="24"/>
              </w:rPr>
              <w:t xml:space="preserve">accountability, </w:t>
            </w:r>
            <w:r w:rsidR="005701C7" w:rsidRPr="00220F06">
              <w:rPr>
                <w:rFonts w:ascii="Times New Roman" w:hAnsi="Times New Roman"/>
                <w:bCs/>
                <w:sz w:val="24"/>
                <w:szCs w:val="24"/>
              </w:rPr>
              <w:t>continu</w:t>
            </w:r>
            <w:r w:rsidR="005E76E9" w:rsidRPr="00220F06">
              <w:rPr>
                <w:rFonts w:ascii="Times New Roman" w:hAnsi="Times New Roman"/>
                <w:bCs/>
                <w:sz w:val="24"/>
                <w:szCs w:val="24"/>
              </w:rPr>
              <w:t>al</w:t>
            </w:r>
            <w:r w:rsidR="005701C7" w:rsidRPr="00220F06">
              <w:rPr>
                <w:rFonts w:ascii="Times New Roman" w:hAnsi="Times New Roman"/>
                <w:bCs/>
                <w:sz w:val="24"/>
                <w:szCs w:val="24"/>
              </w:rPr>
              <w:t xml:space="preserve"> </w:t>
            </w:r>
            <w:r w:rsidR="0071715D" w:rsidRPr="00220F06">
              <w:rPr>
                <w:rFonts w:ascii="Times New Roman" w:hAnsi="Times New Roman"/>
                <w:bCs/>
                <w:sz w:val="24"/>
                <w:szCs w:val="24"/>
              </w:rPr>
              <w:t xml:space="preserve">quality </w:t>
            </w:r>
            <w:r w:rsidR="005701C7" w:rsidRPr="00220F06">
              <w:rPr>
                <w:rFonts w:ascii="Times New Roman" w:hAnsi="Times New Roman"/>
                <w:bCs/>
                <w:sz w:val="24"/>
                <w:szCs w:val="24"/>
              </w:rPr>
              <w:t>improvement</w:t>
            </w:r>
            <w:r w:rsidR="00A02C19" w:rsidRPr="00220F06">
              <w:rPr>
                <w:rFonts w:ascii="Times New Roman" w:hAnsi="Times New Roman"/>
                <w:bCs/>
                <w:sz w:val="24"/>
                <w:szCs w:val="24"/>
              </w:rPr>
              <w:t xml:space="preserve">, and meaningful tracking of </w:t>
            </w:r>
            <w:r w:rsidR="00472EA7" w:rsidRPr="00220F06">
              <w:rPr>
                <w:rFonts w:ascii="Times New Roman" w:hAnsi="Times New Roman"/>
                <w:bCs/>
                <w:sz w:val="24"/>
                <w:szCs w:val="24"/>
              </w:rPr>
              <w:t xml:space="preserve">program </w:t>
            </w:r>
            <w:r w:rsidR="00CF5BEF" w:rsidRPr="00220F06">
              <w:rPr>
                <w:rFonts w:ascii="Times New Roman" w:hAnsi="Times New Roman"/>
                <w:bCs/>
                <w:sz w:val="24"/>
                <w:szCs w:val="24"/>
              </w:rPr>
              <w:t xml:space="preserve">participation and outcomes by emphasizing metrics </w:t>
            </w:r>
            <w:r w:rsidR="00D92192">
              <w:rPr>
                <w:rFonts w:ascii="Times New Roman" w:hAnsi="Times New Roman"/>
                <w:bCs/>
                <w:sz w:val="24"/>
                <w:szCs w:val="24"/>
              </w:rPr>
              <w:t xml:space="preserve">that </w:t>
            </w:r>
            <w:r w:rsidR="00CF5BEF" w:rsidRPr="00220F06">
              <w:rPr>
                <w:rFonts w:ascii="Times New Roman" w:hAnsi="Times New Roman"/>
                <w:bCs/>
                <w:sz w:val="24"/>
                <w:szCs w:val="24"/>
              </w:rPr>
              <w:t xml:space="preserve">counties </w:t>
            </w:r>
            <w:r w:rsidR="00A46198">
              <w:rPr>
                <w:rFonts w:ascii="Times New Roman" w:hAnsi="Times New Roman"/>
                <w:bCs/>
                <w:sz w:val="24"/>
                <w:szCs w:val="24"/>
              </w:rPr>
              <w:t>can</w:t>
            </w:r>
            <w:r w:rsidR="00A46198" w:rsidRPr="00220F06">
              <w:rPr>
                <w:rFonts w:ascii="Times New Roman" w:hAnsi="Times New Roman"/>
                <w:bCs/>
                <w:sz w:val="24"/>
                <w:szCs w:val="24"/>
              </w:rPr>
              <w:t xml:space="preserve"> </w:t>
            </w:r>
            <w:r w:rsidR="00CF5BEF" w:rsidRPr="00220F06">
              <w:rPr>
                <w:rFonts w:ascii="Times New Roman" w:hAnsi="Times New Roman"/>
                <w:bCs/>
                <w:sz w:val="24"/>
                <w:szCs w:val="24"/>
              </w:rPr>
              <w:t>consider when making program management decisions.</w:t>
            </w:r>
          </w:p>
          <w:p w14:paraId="4B3B6EC2" w14:textId="72E3D03A" w:rsidR="00F46BDC" w:rsidRPr="00220F06" w:rsidRDefault="00CF5BEF" w:rsidP="0057086A">
            <w:pPr>
              <w:spacing w:after="120" w:line="240" w:lineRule="auto"/>
              <w:ind w:firstLine="0"/>
              <w:rPr>
                <w:rFonts w:ascii="Times New Roman" w:hAnsi="Times New Roman"/>
                <w:bCs/>
                <w:sz w:val="24"/>
                <w:szCs w:val="24"/>
              </w:rPr>
            </w:pPr>
            <w:r w:rsidRPr="00220F06">
              <w:rPr>
                <w:rFonts w:ascii="Times New Roman" w:hAnsi="Times New Roman"/>
                <w:bCs/>
                <w:sz w:val="24"/>
                <w:szCs w:val="24"/>
              </w:rPr>
              <w:t xml:space="preserve">A </w:t>
            </w:r>
            <w:r w:rsidR="00A02C19" w:rsidRPr="00220F06">
              <w:rPr>
                <w:rFonts w:ascii="Times New Roman" w:hAnsi="Times New Roman"/>
                <w:bCs/>
                <w:sz w:val="24"/>
                <w:szCs w:val="24"/>
              </w:rPr>
              <w:t>statewide work</w:t>
            </w:r>
            <w:r w:rsidR="005E76E9" w:rsidRPr="00220F06">
              <w:rPr>
                <w:rFonts w:ascii="Times New Roman" w:hAnsi="Times New Roman"/>
                <w:bCs/>
                <w:sz w:val="24"/>
                <w:szCs w:val="24"/>
              </w:rPr>
              <w:t xml:space="preserve"> </w:t>
            </w:r>
            <w:r w:rsidR="00A02C19" w:rsidRPr="00220F06">
              <w:rPr>
                <w:rFonts w:ascii="Times New Roman" w:hAnsi="Times New Roman"/>
                <w:bCs/>
                <w:sz w:val="24"/>
                <w:szCs w:val="24"/>
              </w:rPr>
              <w:t xml:space="preserve">group </w:t>
            </w:r>
            <w:r w:rsidR="000A49CB">
              <w:rPr>
                <w:rFonts w:ascii="Times New Roman" w:hAnsi="Times New Roman"/>
                <w:bCs/>
                <w:sz w:val="24"/>
                <w:szCs w:val="24"/>
              </w:rPr>
              <w:t xml:space="preserve">consisting </w:t>
            </w:r>
            <w:r w:rsidR="00A02C19" w:rsidRPr="00220F06">
              <w:rPr>
                <w:rFonts w:ascii="Times New Roman" w:hAnsi="Times New Roman"/>
                <w:bCs/>
                <w:sz w:val="24"/>
                <w:szCs w:val="24"/>
              </w:rPr>
              <w:t>of stakeholders</w:t>
            </w:r>
            <w:r w:rsidR="000A49CB">
              <w:rPr>
                <w:rFonts w:ascii="Times New Roman" w:hAnsi="Times New Roman"/>
                <w:bCs/>
                <w:sz w:val="24"/>
                <w:szCs w:val="24"/>
              </w:rPr>
              <w:t xml:space="preserve"> </w:t>
            </w:r>
            <w:r w:rsidRPr="00220F06">
              <w:rPr>
                <w:rFonts w:ascii="Times New Roman" w:hAnsi="Times New Roman"/>
                <w:bCs/>
                <w:sz w:val="24"/>
                <w:szCs w:val="24"/>
              </w:rPr>
              <w:t>includ</w:t>
            </w:r>
            <w:r w:rsidR="006C44C2">
              <w:rPr>
                <w:rFonts w:ascii="Times New Roman" w:hAnsi="Times New Roman"/>
                <w:bCs/>
                <w:sz w:val="24"/>
                <w:szCs w:val="24"/>
              </w:rPr>
              <w:t>ing</w:t>
            </w:r>
            <w:r w:rsidR="00A02C19" w:rsidRPr="00220F06">
              <w:rPr>
                <w:rFonts w:ascii="Times New Roman" w:hAnsi="Times New Roman"/>
                <w:bCs/>
                <w:sz w:val="24"/>
                <w:szCs w:val="24"/>
              </w:rPr>
              <w:t xml:space="preserve"> state</w:t>
            </w:r>
            <w:r w:rsidR="0071715D" w:rsidRPr="00220F06">
              <w:rPr>
                <w:rFonts w:ascii="Times New Roman" w:hAnsi="Times New Roman"/>
                <w:bCs/>
                <w:sz w:val="24"/>
                <w:szCs w:val="24"/>
              </w:rPr>
              <w:t xml:space="preserve"> agencies</w:t>
            </w:r>
            <w:r w:rsidR="00A02C19" w:rsidRPr="00220F06">
              <w:rPr>
                <w:rFonts w:ascii="Times New Roman" w:hAnsi="Times New Roman"/>
                <w:bCs/>
                <w:sz w:val="24"/>
                <w:szCs w:val="24"/>
              </w:rPr>
              <w:t xml:space="preserve">, counties, advocacy groups, </w:t>
            </w:r>
            <w:r w:rsidR="0071715D" w:rsidRPr="00220F06">
              <w:rPr>
                <w:rFonts w:ascii="Times New Roman" w:hAnsi="Times New Roman"/>
                <w:bCs/>
                <w:sz w:val="24"/>
                <w:szCs w:val="24"/>
              </w:rPr>
              <w:t>research</w:t>
            </w:r>
            <w:r w:rsidR="00D73AAD" w:rsidRPr="00220F06">
              <w:rPr>
                <w:rFonts w:ascii="Times New Roman" w:hAnsi="Times New Roman"/>
                <w:bCs/>
                <w:sz w:val="24"/>
                <w:szCs w:val="24"/>
              </w:rPr>
              <w:t xml:space="preserve"> teams</w:t>
            </w:r>
            <w:r w:rsidR="0071715D" w:rsidRPr="00220F06">
              <w:rPr>
                <w:rFonts w:ascii="Times New Roman" w:hAnsi="Times New Roman"/>
                <w:bCs/>
                <w:sz w:val="24"/>
                <w:szCs w:val="24"/>
              </w:rPr>
              <w:t xml:space="preserve">, </w:t>
            </w:r>
            <w:r w:rsidR="00A02C19" w:rsidRPr="00220F06">
              <w:rPr>
                <w:rFonts w:ascii="Times New Roman" w:hAnsi="Times New Roman"/>
                <w:bCs/>
                <w:sz w:val="24"/>
                <w:szCs w:val="24"/>
              </w:rPr>
              <w:t>the legislature, and CalWORKs recipient</w:t>
            </w:r>
            <w:r w:rsidR="00D73AAD" w:rsidRPr="00220F06">
              <w:rPr>
                <w:rFonts w:ascii="Times New Roman" w:hAnsi="Times New Roman"/>
                <w:bCs/>
                <w:sz w:val="24"/>
                <w:szCs w:val="24"/>
              </w:rPr>
              <w:t xml:space="preserve"> populations</w:t>
            </w:r>
            <w:r w:rsidRPr="00220F06">
              <w:rPr>
                <w:rFonts w:ascii="Times New Roman" w:hAnsi="Times New Roman"/>
                <w:bCs/>
                <w:sz w:val="24"/>
                <w:szCs w:val="24"/>
              </w:rPr>
              <w:t xml:space="preserve"> developed </w:t>
            </w:r>
            <w:r w:rsidR="00CD0AA3" w:rsidRPr="00220F06">
              <w:rPr>
                <w:rFonts w:ascii="Times New Roman" w:hAnsi="Times New Roman"/>
                <w:bCs/>
                <w:sz w:val="24"/>
                <w:szCs w:val="24"/>
              </w:rPr>
              <w:t>a</w:t>
            </w:r>
            <w:r w:rsidR="00A02C19" w:rsidRPr="00220F06">
              <w:rPr>
                <w:rFonts w:ascii="Times New Roman" w:hAnsi="Times New Roman"/>
                <w:bCs/>
                <w:sz w:val="24"/>
                <w:szCs w:val="24"/>
              </w:rPr>
              <w:t xml:space="preserve"> plan for </w:t>
            </w:r>
            <w:r w:rsidR="00B248FF" w:rsidRPr="00220F06">
              <w:rPr>
                <w:rFonts w:ascii="Times New Roman" w:hAnsi="Times New Roman"/>
                <w:bCs/>
                <w:sz w:val="24"/>
                <w:szCs w:val="24"/>
              </w:rPr>
              <w:t xml:space="preserve">systematically </w:t>
            </w:r>
            <w:r w:rsidR="005701C7" w:rsidRPr="00220F06">
              <w:rPr>
                <w:rFonts w:ascii="Times New Roman" w:hAnsi="Times New Roman"/>
                <w:bCs/>
                <w:sz w:val="24"/>
                <w:szCs w:val="24"/>
              </w:rPr>
              <w:t>collecting and disseminating</w:t>
            </w:r>
            <w:r w:rsidR="004627B3" w:rsidRPr="00220F06">
              <w:rPr>
                <w:rFonts w:ascii="Times New Roman" w:hAnsi="Times New Roman"/>
                <w:bCs/>
                <w:sz w:val="24"/>
                <w:szCs w:val="24"/>
              </w:rPr>
              <w:t xml:space="preserve"> </w:t>
            </w:r>
            <w:r w:rsidR="005701C7" w:rsidRPr="00220F06">
              <w:rPr>
                <w:rFonts w:ascii="Times New Roman" w:hAnsi="Times New Roman"/>
                <w:bCs/>
                <w:sz w:val="24"/>
                <w:szCs w:val="24"/>
              </w:rPr>
              <w:t>data</w:t>
            </w:r>
            <w:r w:rsidR="00A32381">
              <w:rPr>
                <w:rFonts w:ascii="Times New Roman" w:hAnsi="Times New Roman"/>
                <w:bCs/>
                <w:sz w:val="24"/>
                <w:szCs w:val="24"/>
              </w:rPr>
              <w:t>.</w:t>
            </w:r>
            <w:r w:rsidR="00D92192">
              <w:rPr>
                <w:rFonts w:ascii="Times New Roman" w:hAnsi="Times New Roman"/>
                <w:bCs/>
                <w:sz w:val="24"/>
                <w:szCs w:val="24"/>
              </w:rPr>
              <w:t xml:space="preserve"> </w:t>
            </w:r>
            <w:r w:rsidR="00A32381">
              <w:rPr>
                <w:rFonts w:ascii="Times New Roman" w:hAnsi="Times New Roman"/>
                <w:bCs/>
                <w:sz w:val="24"/>
                <w:szCs w:val="24"/>
              </w:rPr>
              <w:t>This plan</w:t>
            </w:r>
            <w:r w:rsidR="00D92192">
              <w:rPr>
                <w:rFonts w:ascii="Times New Roman" w:hAnsi="Times New Roman"/>
                <w:bCs/>
                <w:sz w:val="24"/>
                <w:szCs w:val="24"/>
              </w:rPr>
              <w:t xml:space="preserve"> serves two purposes:</w:t>
            </w:r>
            <w:r w:rsidR="005701C7" w:rsidRPr="00220F06">
              <w:rPr>
                <w:rFonts w:ascii="Times New Roman" w:hAnsi="Times New Roman"/>
                <w:bCs/>
                <w:sz w:val="24"/>
                <w:szCs w:val="24"/>
              </w:rPr>
              <w:t xml:space="preserve"> </w:t>
            </w:r>
            <w:r w:rsidR="00D92192">
              <w:rPr>
                <w:rFonts w:ascii="Times New Roman" w:hAnsi="Times New Roman"/>
                <w:bCs/>
                <w:sz w:val="24"/>
                <w:szCs w:val="24"/>
              </w:rPr>
              <w:t xml:space="preserve">(1) </w:t>
            </w:r>
            <w:r w:rsidR="00CD0AA3" w:rsidRPr="00220F06">
              <w:rPr>
                <w:rFonts w:ascii="Times New Roman" w:hAnsi="Times New Roman"/>
                <w:bCs/>
                <w:sz w:val="24"/>
                <w:szCs w:val="24"/>
              </w:rPr>
              <w:t>promot</w:t>
            </w:r>
            <w:r w:rsidR="00B122B8">
              <w:rPr>
                <w:rFonts w:ascii="Times New Roman" w:hAnsi="Times New Roman"/>
                <w:bCs/>
                <w:sz w:val="24"/>
                <w:szCs w:val="24"/>
              </w:rPr>
              <w:t>ing</w:t>
            </w:r>
            <w:r w:rsidR="00CD0AA3" w:rsidRPr="00220F06">
              <w:rPr>
                <w:rFonts w:ascii="Times New Roman" w:hAnsi="Times New Roman"/>
                <w:bCs/>
                <w:sz w:val="24"/>
                <w:szCs w:val="24"/>
              </w:rPr>
              <w:t xml:space="preserve"> </w:t>
            </w:r>
            <w:r w:rsidR="003B40A3" w:rsidRPr="00220F06">
              <w:rPr>
                <w:rFonts w:ascii="Times New Roman" w:hAnsi="Times New Roman"/>
                <w:bCs/>
                <w:sz w:val="24"/>
                <w:szCs w:val="24"/>
              </w:rPr>
              <w:t xml:space="preserve">continuous improvement in </w:t>
            </w:r>
            <w:r w:rsidR="00A02C19" w:rsidRPr="00220F06">
              <w:rPr>
                <w:rFonts w:ascii="Times New Roman" w:hAnsi="Times New Roman"/>
                <w:bCs/>
                <w:sz w:val="24"/>
                <w:szCs w:val="24"/>
              </w:rPr>
              <w:t>CalWORKs</w:t>
            </w:r>
            <w:r w:rsidR="009D3A44" w:rsidRPr="00220F06">
              <w:rPr>
                <w:rFonts w:ascii="Times New Roman" w:hAnsi="Times New Roman"/>
                <w:bCs/>
                <w:sz w:val="24"/>
                <w:szCs w:val="24"/>
              </w:rPr>
              <w:t xml:space="preserve"> program management</w:t>
            </w:r>
            <w:r w:rsidR="00B248FF" w:rsidRPr="00220F06">
              <w:rPr>
                <w:rFonts w:ascii="Times New Roman" w:hAnsi="Times New Roman"/>
                <w:bCs/>
                <w:sz w:val="24"/>
                <w:szCs w:val="24"/>
              </w:rPr>
              <w:t xml:space="preserve"> and </w:t>
            </w:r>
            <w:r w:rsidR="00D92192">
              <w:rPr>
                <w:rFonts w:ascii="Times New Roman" w:hAnsi="Times New Roman"/>
                <w:bCs/>
                <w:sz w:val="24"/>
                <w:szCs w:val="24"/>
              </w:rPr>
              <w:t xml:space="preserve">(2) </w:t>
            </w:r>
            <w:r w:rsidR="00B122B8">
              <w:rPr>
                <w:rFonts w:ascii="Times New Roman" w:hAnsi="Times New Roman"/>
                <w:bCs/>
                <w:sz w:val="24"/>
                <w:szCs w:val="24"/>
              </w:rPr>
              <w:t>ensuring</w:t>
            </w:r>
            <w:r w:rsidR="00B122B8" w:rsidRPr="00220F06">
              <w:rPr>
                <w:rFonts w:ascii="Times New Roman" w:hAnsi="Times New Roman"/>
                <w:bCs/>
                <w:sz w:val="24"/>
                <w:szCs w:val="24"/>
              </w:rPr>
              <w:t xml:space="preserve"> program expectations</w:t>
            </w:r>
            <w:r w:rsidR="00B122B8">
              <w:rPr>
                <w:rFonts w:ascii="Times New Roman" w:hAnsi="Times New Roman"/>
                <w:bCs/>
                <w:sz w:val="24"/>
                <w:szCs w:val="24"/>
              </w:rPr>
              <w:t xml:space="preserve"> are </w:t>
            </w:r>
            <w:r w:rsidR="00423210">
              <w:rPr>
                <w:rFonts w:ascii="Times New Roman" w:hAnsi="Times New Roman"/>
                <w:bCs/>
                <w:sz w:val="24"/>
                <w:szCs w:val="24"/>
              </w:rPr>
              <w:t xml:space="preserve">prioritized and </w:t>
            </w:r>
            <w:r w:rsidR="00B122B8">
              <w:rPr>
                <w:rFonts w:ascii="Times New Roman" w:hAnsi="Times New Roman"/>
                <w:bCs/>
                <w:sz w:val="24"/>
                <w:szCs w:val="24"/>
              </w:rPr>
              <w:t xml:space="preserve">aligned </w:t>
            </w:r>
            <w:r w:rsidR="006C44C2">
              <w:rPr>
                <w:rFonts w:ascii="Times New Roman" w:hAnsi="Times New Roman"/>
                <w:bCs/>
                <w:sz w:val="24"/>
                <w:szCs w:val="24"/>
              </w:rPr>
              <w:t xml:space="preserve">while statewide baselines are established </w:t>
            </w:r>
            <w:r w:rsidR="000A49CB">
              <w:rPr>
                <w:rFonts w:ascii="Times New Roman" w:hAnsi="Times New Roman"/>
                <w:bCs/>
                <w:sz w:val="24"/>
                <w:szCs w:val="24"/>
              </w:rPr>
              <w:t>for future accountability</w:t>
            </w:r>
            <w:r w:rsidR="00B248FF" w:rsidRPr="00220F06">
              <w:rPr>
                <w:rFonts w:ascii="Times New Roman" w:hAnsi="Times New Roman"/>
                <w:bCs/>
                <w:sz w:val="24"/>
                <w:szCs w:val="24"/>
              </w:rPr>
              <w:t xml:space="preserve">. </w:t>
            </w:r>
            <w:r w:rsidR="0013218A">
              <w:rPr>
                <w:rFonts w:ascii="Times New Roman" w:hAnsi="Times New Roman"/>
                <w:bCs/>
                <w:sz w:val="24"/>
                <w:szCs w:val="24"/>
              </w:rPr>
              <w:t xml:space="preserve">By </w:t>
            </w:r>
            <w:r w:rsidR="0013218A" w:rsidRPr="00220F06">
              <w:rPr>
                <w:rFonts w:ascii="Times New Roman" w:hAnsi="Times New Roman"/>
                <w:bCs/>
                <w:sz w:val="24"/>
                <w:szCs w:val="24"/>
              </w:rPr>
              <w:t>prioritizing data that are more meaningful</w:t>
            </w:r>
            <w:r w:rsidR="0013218A">
              <w:rPr>
                <w:rFonts w:ascii="Times New Roman" w:hAnsi="Times New Roman"/>
                <w:bCs/>
                <w:sz w:val="24"/>
                <w:szCs w:val="24"/>
              </w:rPr>
              <w:t>,</w:t>
            </w:r>
            <w:r w:rsidR="0013218A" w:rsidRPr="00220F06">
              <w:rPr>
                <w:rFonts w:ascii="Times New Roman" w:hAnsi="Times New Roman"/>
                <w:bCs/>
                <w:sz w:val="24"/>
                <w:szCs w:val="24"/>
              </w:rPr>
              <w:t xml:space="preserve"> </w:t>
            </w:r>
            <w:r w:rsidR="0013218A">
              <w:rPr>
                <w:rFonts w:ascii="Times New Roman" w:hAnsi="Times New Roman"/>
                <w:bCs/>
                <w:sz w:val="24"/>
                <w:szCs w:val="24"/>
              </w:rPr>
              <w:t>t</w:t>
            </w:r>
            <w:r w:rsidR="00B248FF" w:rsidRPr="00220F06">
              <w:rPr>
                <w:rFonts w:ascii="Times New Roman" w:hAnsi="Times New Roman"/>
                <w:bCs/>
                <w:sz w:val="24"/>
                <w:szCs w:val="24"/>
              </w:rPr>
              <w:t xml:space="preserve">he </w:t>
            </w:r>
            <w:proofErr w:type="spellStart"/>
            <w:r w:rsidR="00B122B8">
              <w:rPr>
                <w:rFonts w:ascii="Times New Roman" w:hAnsi="Times New Roman"/>
                <w:bCs/>
                <w:sz w:val="24"/>
                <w:szCs w:val="24"/>
              </w:rPr>
              <w:t>CalOAR</w:t>
            </w:r>
            <w:proofErr w:type="spellEnd"/>
            <w:r w:rsidR="00B122B8" w:rsidRPr="00220F06">
              <w:rPr>
                <w:rFonts w:ascii="Times New Roman" w:hAnsi="Times New Roman"/>
                <w:bCs/>
                <w:sz w:val="24"/>
                <w:szCs w:val="24"/>
              </w:rPr>
              <w:t xml:space="preserve"> </w:t>
            </w:r>
            <w:r w:rsidR="00B248FF" w:rsidRPr="00220F06">
              <w:rPr>
                <w:rFonts w:ascii="Times New Roman" w:hAnsi="Times New Roman"/>
                <w:bCs/>
                <w:sz w:val="24"/>
                <w:szCs w:val="24"/>
              </w:rPr>
              <w:t xml:space="preserve">process </w:t>
            </w:r>
            <w:r w:rsidR="0058464C">
              <w:rPr>
                <w:rFonts w:ascii="Times New Roman" w:hAnsi="Times New Roman"/>
                <w:bCs/>
                <w:sz w:val="24"/>
                <w:szCs w:val="24"/>
              </w:rPr>
              <w:t>helps</w:t>
            </w:r>
            <w:r w:rsidR="0013218A">
              <w:rPr>
                <w:rFonts w:ascii="Times New Roman" w:hAnsi="Times New Roman"/>
                <w:bCs/>
                <w:sz w:val="24"/>
                <w:szCs w:val="24"/>
              </w:rPr>
              <w:t xml:space="preserve"> county staff </w:t>
            </w:r>
            <w:r w:rsidR="00CD0AA3" w:rsidRPr="00220F06">
              <w:rPr>
                <w:rFonts w:ascii="Times New Roman" w:hAnsi="Times New Roman"/>
                <w:bCs/>
                <w:sz w:val="24"/>
                <w:szCs w:val="24"/>
              </w:rPr>
              <w:t xml:space="preserve">improve </w:t>
            </w:r>
            <w:r w:rsidR="0058464C">
              <w:rPr>
                <w:rFonts w:ascii="Times New Roman" w:hAnsi="Times New Roman"/>
                <w:bCs/>
                <w:sz w:val="24"/>
                <w:szCs w:val="24"/>
              </w:rPr>
              <w:t xml:space="preserve">their </w:t>
            </w:r>
            <w:r w:rsidR="0013218A" w:rsidRPr="00220F06">
              <w:rPr>
                <w:rFonts w:ascii="Times New Roman" w:hAnsi="Times New Roman"/>
                <w:bCs/>
                <w:sz w:val="24"/>
                <w:szCs w:val="24"/>
              </w:rPr>
              <w:t xml:space="preserve">decision making </w:t>
            </w:r>
            <w:r w:rsidR="0013218A">
              <w:rPr>
                <w:rFonts w:ascii="Times New Roman" w:hAnsi="Times New Roman"/>
                <w:bCs/>
                <w:sz w:val="24"/>
                <w:szCs w:val="24"/>
              </w:rPr>
              <w:t xml:space="preserve">about </w:t>
            </w:r>
            <w:r w:rsidR="00CD0AA3" w:rsidRPr="00220F06">
              <w:rPr>
                <w:rFonts w:ascii="Times New Roman" w:hAnsi="Times New Roman"/>
                <w:bCs/>
                <w:sz w:val="24"/>
                <w:szCs w:val="24"/>
              </w:rPr>
              <w:t>program management</w:t>
            </w:r>
            <w:r w:rsidR="003817B2" w:rsidRPr="00220F06">
              <w:rPr>
                <w:rFonts w:ascii="Times New Roman" w:hAnsi="Times New Roman"/>
                <w:bCs/>
                <w:sz w:val="24"/>
                <w:szCs w:val="24"/>
              </w:rPr>
              <w:t>.</w:t>
            </w:r>
          </w:p>
          <w:p w14:paraId="4214E9CF" w14:textId="1286AF7C" w:rsidR="004627B3" w:rsidRPr="00220F06" w:rsidRDefault="006C44C2" w:rsidP="00B66156">
            <w:pPr>
              <w:tabs>
                <w:tab w:val="left" w:pos="1429"/>
              </w:tabs>
              <w:spacing w:after="120" w:line="240" w:lineRule="auto"/>
              <w:ind w:firstLine="0"/>
              <w:rPr>
                <w:rFonts w:ascii="Times New Roman" w:hAnsi="Times New Roman"/>
                <w:bCs/>
                <w:sz w:val="24"/>
                <w:szCs w:val="24"/>
              </w:rPr>
            </w:pPr>
            <w:r>
              <w:rPr>
                <w:rFonts w:ascii="Times New Roman" w:hAnsi="Times New Roman"/>
                <w:bCs/>
                <w:sz w:val="24"/>
                <w:szCs w:val="24"/>
              </w:rPr>
              <w:t>L</w:t>
            </w:r>
            <w:r w:rsidR="00043D00" w:rsidRPr="00220F06">
              <w:rPr>
                <w:rFonts w:ascii="Times New Roman" w:hAnsi="Times New Roman"/>
                <w:bCs/>
                <w:sz w:val="24"/>
                <w:szCs w:val="24"/>
              </w:rPr>
              <w:t xml:space="preserve">egislation </w:t>
            </w:r>
            <w:r w:rsidR="00CF5BEF" w:rsidRPr="00220F06">
              <w:rPr>
                <w:rFonts w:ascii="Times New Roman" w:hAnsi="Times New Roman"/>
                <w:bCs/>
                <w:sz w:val="24"/>
                <w:szCs w:val="24"/>
              </w:rPr>
              <w:t>required</w:t>
            </w:r>
            <w:r w:rsidR="004551BB" w:rsidRPr="00220F06">
              <w:rPr>
                <w:rFonts w:ascii="Times New Roman" w:hAnsi="Times New Roman"/>
                <w:bCs/>
                <w:sz w:val="24"/>
                <w:szCs w:val="24"/>
              </w:rPr>
              <w:t xml:space="preserve"> </w:t>
            </w:r>
            <w:r w:rsidR="00043D00" w:rsidRPr="00220F06">
              <w:rPr>
                <w:rFonts w:ascii="Times New Roman" w:hAnsi="Times New Roman"/>
                <w:bCs/>
                <w:sz w:val="24"/>
                <w:szCs w:val="24"/>
              </w:rPr>
              <w:t>the work</w:t>
            </w:r>
            <w:r w:rsidR="0071715D" w:rsidRPr="00220F06">
              <w:rPr>
                <w:rFonts w:ascii="Times New Roman" w:hAnsi="Times New Roman"/>
                <w:bCs/>
                <w:sz w:val="24"/>
                <w:szCs w:val="24"/>
              </w:rPr>
              <w:t xml:space="preserve"> group</w:t>
            </w:r>
            <w:r w:rsidR="00043D00" w:rsidRPr="00220F06">
              <w:rPr>
                <w:rFonts w:ascii="Times New Roman" w:hAnsi="Times New Roman"/>
                <w:bCs/>
                <w:sz w:val="24"/>
                <w:szCs w:val="24"/>
              </w:rPr>
              <w:t xml:space="preserve"> to develop</w:t>
            </w:r>
            <w:r w:rsidR="005701C7" w:rsidRPr="00220F06">
              <w:rPr>
                <w:rFonts w:ascii="Times New Roman" w:hAnsi="Times New Roman"/>
                <w:bCs/>
                <w:sz w:val="24"/>
                <w:szCs w:val="24"/>
              </w:rPr>
              <w:t xml:space="preserve"> three </w:t>
            </w:r>
            <w:r w:rsidR="00D73AAD" w:rsidRPr="00220F06">
              <w:rPr>
                <w:rFonts w:ascii="Times New Roman" w:hAnsi="Times New Roman"/>
                <w:bCs/>
                <w:sz w:val="24"/>
                <w:szCs w:val="24"/>
              </w:rPr>
              <w:t>elements</w:t>
            </w:r>
            <w:r w:rsidR="001127F0" w:rsidRPr="00220F06">
              <w:rPr>
                <w:rFonts w:ascii="Times New Roman" w:hAnsi="Times New Roman"/>
                <w:bCs/>
                <w:sz w:val="24"/>
                <w:szCs w:val="24"/>
              </w:rPr>
              <w:t>:</w:t>
            </w:r>
            <w:r w:rsidR="005701C7" w:rsidRPr="00220F06">
              <w:rPr>
                <w:rFonts w:ascii="Times New Roman" w:hAnsi="Times New Roman"/>
                <w:bCs/>
                <w:sz w:val="24"/>
                <w:szCs w:val="24"/>
              </w:rPr>
              <w:t xml:space="preserve"> </w:t>
            </w:r>
            <w:r w:rsidR="004551BB" w:rsidRPr="00220F06">
              <w:rPr>
                <w:rFonts w:ascii="Times New Roman" w:hAnsi="Times New Roman"/>
                <w:bCs/>
                <w:sz w:val="24"/>
                <w:szCs w:val="24"/>
              </w:rPr>
              <w:t>(1)</w:t>
            </w:r>
            <w:r>
              <w:rPr>
                <w:rFonts w:ascii="Times New Roman" w:hAnsi="Times New Roman"/>
                <w:bCs/>
                <w:sz w:val="24"/>
                <w:szCs w:val="24"/>
              </w:rPr>
              <w:t xml:space="preserve"> </w:t>
            </w:r>
            <w:r w:rsidR="003B40A3" w:rsidRPr="00220F06">
              <w:rPr>
                <w:rFonts w:ascii="Times New Roman" w:hAnsi="Times New Roman"/>
                <w:bCs/>
                <w:sz w:val="24"/>
                <w:szCs w:val="24"/>
              </w:rPr>
              <w:t xml:space="preserve">process and outcomes </w:t>
            </w:r>
            <w:r w:rsidR="005701C7" w:rsidRPr="00220F06">
              <w:rPr>
                <w:rFonts w:ascii="Times New Roman" w:hAnsi="Times New Roman"/>
                <w:bCs/>
                <w:sz w:val="24"/>
                <w:szCs w:val="24"/>
              </w:rPr>
              <w:t xml:space="preserve">indicators, </w:t>
            </w:r>
            <w:r w:rsidR="004551BB" w:rsidRPr="00220F06">
              <w:rPr>
                <w:rFonts w:ascii="Times New Roman" w:hAnsi="Times New Roman"/>
                <w:bCs/>
                <w:sz w:val="24"/>
                <w:szCs w:val="24"/>
              </w:rPr>
              <w:t xml:space="preserve">(2) </w:t>
            </w:r>
            <w:r w:rsidR="005701C7" w:rsidRPr="00220F06">
              <w:rPr>
                <w:rFonts w:ascii="Times New Roman" w:hAnsi="Times New Roman"/>
                <w:bCs/>
                <w:sz w:val="24"/>
                <w:szCs w:val="24"/>
              </w:rPr>
              <w:t xml:space="preserve">a </w:t>
            </w:r>
            <w:r w:rsidR="003B40A3" w:rsidRPr="00220F06">
              <w:rPr>
                <w:rFonts w:ascii="Times New Roman" w:hAnsi="Times New Roman"/>
                <w:bCs/>
                <w:sz w:val="24"/>
                <w:szCs w:val="24"/>
              </w:rPr>
              <w:t xml:space="preserve">county </w:t>
            </w:r>
            <w:r w:rsidR="005701C7" w:rsidRPr="00220F06">
              <w:rPr>
                <w:rFonts w:ascii="Times New Roman" w:hAnsi="Times New Roman"/>
                <w:bCs/>
                <w:sz w:val="24"/>
                <w:szCs w:val="24"/>
              </w:rPr>
              <w:t>self-assessment process, and</w:t>
            </w:r>
            <w:r w:rsidR="004551BB" w:rsidRPr="00220F06">
              <w:rPr>
                <w:rFonts w:ascii="Times New Roman" w:hAnsi="Times New Roman"/>
                <w:bCs/>
                <w:sz w:val="24"/>
                <w:szCs w:val="24"/>
              </w:rPr>
              <w:t xml:space="preserve"> (3)</w:t>
            </w:r>
            <w:r w:rsidR="005701C7" w:rsidRPr="00220F06">
              <w:rPr>
                <w:rFonts w:ascii="Times New Roman" w:hAnsi="Times New Roman"/>
                <w:bCs/>
                <w:sz w:val="24"/>
                <w:szCs w:val="24"/>
              </w:rPr>
              <w:t xml:space="preserve"> a </w:t>
            </w:r>
            <w:r w:rsidR="003B40A3" w:rsidRPr="00220F06">
              <w:rPr>
                <w:rFonts w:ascii="Times New Roman" w:hAnsi="Times New Roman"/>
                <w:bCs/>
                <w:sz w:val="24"/>
                <w:szCs w:val="24"/>
              </w:rPr>
              <w:t xml:space="preserve">county CalWORKs </w:t>
            </w:r>
            <w:r w:rsidR="009E2623" w:rsidRPr="00220F06">
              <w:rPr>
                <w:rFonts w:ascii="Times New Roman" w:hAnsi="Times New Roman"/>
                <w:bCs/>
                <w:sz w:val="24"/>
                <w:szCs w:val="24"/>
              </w:rPr>
              <w:t>system improvement plan</w:t>
            </w:r>
            <w:r w:rsidR="005701C7" w:rsidRPr="00220F06">
              <w:rPr>
                <w:rFonts w:ascii="Times New Roman" w:hAnsi="Times New Roman"/>
                <w:bCs/>
                <w:sz w:val="24"/>
                <w:szCs w:val="24"/>
              </w:rPr>
              <w:t xml:space="preserve">. </w:t>
            </w:r>
          </w:p>
          <w:p w14:paraId="375A822A" w14:textId="562325FD" w:rsidR="00171317" w:rsidRPr="0018409C" w:rsidRDefault="00BB74AF" w:rsidP="006A6452">
            <w:pPr>
              <w:pStyle w:val="ListParagraph"/>
              <w:spacing w:after="240" w:line="240" w:lineRule="auto"/>
              <w:ind w:left="0" w:hanging="18"/>
              <w:rPr>
                <w:rFonts w:ascii="Times New Roman" w:hAnsi="Times New Roman"/>
                <w:sz w:val="24"/>
                <w:szCs w:val="22"/>
              </w:rPr>
            </w:pPr>
            <w:r w:rsidRPr="00220F06">
              <w:rPr>
                <w:rFonts w:ascii="Times New Roman" w:hAnsi="Times New Roman"/>
                <w:sz w:val="24"/>
                <w:szCs w:val="24"/>
              </w:rPr>
              <w:t>To achieve these objectives, t</w:t>
            </w:r>
            <w:r w:rsidR="00CF5BEF" w:rsidRPr="00220F06">
              <w:rPr>
                <w:rFonts w:ascii="Times New Roman" w:hAnsi="Times New Roman"/>
                <w:sz w:val="24"/>
                <w:szCs w:val="24"/>
              </w:rPr>
              <w:t xml:space="preserve">he stakeholder work group </w:t>
            </w:r>
            <w:r w:rsidRPr="00220F06">
              <w:rPr>
                <w:rFonts w:ascii="Times New Roman" w:hAnsi="Times New Roman"/>
                <w:sz w:val="24"/>
                <w:szCs w:val="24"/>
              </w:rPr>
              <w:t>used</w:t>
            </w:r>
            <w:r w:rsidR="00CF5BEF" w:rsidRPr="00220F06">
              <w:rPr>
                <w:rFonts w:ascii="Times New Roman" w:hAnsi="Times New Roman"/>
                <w:sz w:val="24"/>
                <w:szCs w:val="24"/>
              </w:rPr>
              <w:t xml:space="preserve"> a </w:t>
            </w:r>
            <w:r w:rsidR="00B704B5" w:rsidRPr="00220F06">
              <w:rPr>
                <w:rFonts w:ascii="Times New Roman" w:hAnsi="Times New Roman"/>
                <w:sz w:val="24"/>
                <w:szCs w:val="24"/>
              </w:rPr>
              <w:t>high-level</w:t>
            </w:r>
            <w:r w:rsidR="00CF5BEF" w:rsidRPr="00220F06">
              <w:rPr>
                <w:rFonts w:ascii="Times New Roman" w:hAnsi="Times New Roman"/>
                <w:sz w:val="24"/>
                <w:szCs w:val="24"/>
              </w:rPr>
              <w:t xml:space="preserve"> CalWORKs logic model, developed by </w:t>
            </w:r>
            <w:proofErr w:type="spellStart"/>
            <w:r w:rsidR="00CF5BEF" w:rsidRPr="00220F06">
              <w:rPr>
                <w:rFonts w:ascii="Times New Roman" w:hAnsi="Times New Roman"/>
                <w:sz w:val="24"/>
                <w:szCs w:val="24"/>
              </w:rPr>
              <w:t>CDSS</w:t>
            </w:r>
            <w:proofErr w:type="spellEnd"/>
            <w:r w:rsidR="00CF5BEF" w:rsidRPr="00220F06">
              <w:rPr>
                <w:rFonts w:ascii="Times New Roman" w:hAnsi="Times New Roman"/>
                <w:sz w:val="24"/>
                <w:szCs w:val="24"/>
              </w:rPr>
              <w:t xml:space="preserve"> and research partners</w:t>
            </w:r>
            <w:r w:rsidRPr="00220F06">
              <w:rPr>
                <w:rFonts w:ascii="Times New Roman" w:hAnsi="Times New Roman"/>
                <w:sz w:val="24"/>
                <w:szCs w:val="24"/>
              </w:rPr>
              <w:t>.</w:t>
            </w:r>
            <w:r w:rsidR="00CF5BEF" w:rsidRPr="0018409C">
              <w:rPr>
                <w:sz w:val="22"/>
                <w:szCs w:val="22"/>
              </w:rPr>
              <w:t xml:space="preserve"> </w:t>
            </w:r>
          </w:p>
        </w:tc>
      </w:tr>
      <w:tr w:rsidR="008E3C2B" w:rsidRPr="0018409C" w14:paraId="11263012" w14:textId="77777777" w:rsidTr="008E3C2B">
        <w:trPr>
          <w:cantSplit/>
          <w:trHeight w:val="432"/>
        </w:trPr>
        <w:tc>
          <w:tcPr>
            <w:tcW w:w="9900" w:type="dxa"/>
            <w:gridSpan w:val="2"/>
            <w:tcBorders>
              <w:top w:val="single" w:sz="4" w:space="0" w:color="auto"/>
              <w:bottom w:val="single" w:sz="4" w:space="0" w:color="auto"/>
            </w:tcBorders>
            <w:vAlign w:val="center"/>
          </w:tcPr>
          <w:p w14:paraId="1486C452" w14:textId="47CED5CF" w:rsidR="008E3C2B" w:rsidRPr="0018409C" w:rsidRDefault="008E3C2B" w:rsidP="00356E19">
            <w:pPr>
              <w:pStyle w:val="CommentText"/>
              <w:spacing w:before="120" w:after="120"/>
              <w:ind w:firstLine="0"/>
              <w:jc w:val="center"/>
              <w:rPr>
                <w:rFonts w:ascii="Times New Roman" w:hAnsi="Times New Roman"/>
                <w:sz w:val="22"/>
                <w:szCs w:val="22"/>
              </w:rPr>
            </w:pPr>
            <w:r w:rsidRPr="0018409C">
              <w:rPr>
                <w:b/>
                <w:color w:val="0F243E" w:themeColor="text2" w:themeShade="80"/>
                <w:sz w:val="32"/>
                <w:szCs w:val="22"/>
              </w:rPr>
              <w:t>What is the CalWORKs logic model?</w:t>
            </w:r>
          </w:p>
        </w:tc>
      </w:tr>
      <w:tr w:rsidR="008E3C2B" w:rsidRPr="0018409C" w14:paraId="2B1D495D" w14:textId="77777777" w:rsidTr="00220F06">
        <w:trPr>
          <w:cantSplit/>
          <w:trHeight w:val="2501"/>
        </w:trPr>
        <w:tc>
          <w:tcPr>
            <w:tcW w:w="9900" w:type="dxa"/>
            <w:gridSpan w:val="2"/>
            <w:tcBorders>
              <w:top w:val="single" w:sz="4" w:space="0" w:color="auto"/>
              <w:bottom w:val="single" w:sz="4" w:space="0" w:color="auto"/>
            </w:tcBorders>
          </w:tcPr>
          <w:p w14:paraId="1BE3CABB" w14:textId="48A83905" w:rsidR="008E3C2B" w:rsidRPr="00220F06" w:rsidRDefault="008E3C2B" w:rsidP="003C607E">
            <w:pPr>
              <w:pStyle w:val="CommentText"/>
              <w:spacing w:before="120" w:after="120"/>
              <w:ind w:firstLine="0"/>
              <w:rPr>
                <w:rFonts w:ascii="Times New Roman" w:hAnsi="Times New Roman"/>
                <w:sz w:val="24"/>
                <w:szCs w:val="24"/>
              </w:rPr>
            </w:pPr>
            <w:r w:rsidRPr="00220F06">
              <w:rPr>
                <w:rFonts w:ascii="Times New Roman" w:hAnsi="Times New Roman"/>
                <w:sz w:val="24"/>
                <w:szCs w:val="24"/>
              </w:rPr>
              <w:t xml:space="preserve">A logic model </w:t>
            </w:r>
            <w:r w:rsidR="003053BB">
              <w:rPr>
                <w:rFonts w:ascii="Times New Roman" w:hAnsi="Times New Roman"/>
                <w:sz w:val="24"/>
                <w:szCs w:val="24"/>
              </w:rPr>
              <w:t>is</w:t>
            </w:r>
            <w:r w:rsidR="003053BB" w:rsidRPr="00220F06">
              <w:rPr>
                <w:rFonts w:ascii="Times New Roman" w:hAnsi="Times New Roman"/>
                <w:sz w:val="24"/>
                <w:szCs w:val="24"/>
              </w:rPr>
              <w:t xml:space="preserve"> </w:t>
            </w:r>
            <w:r w:rsidRPr="00220F06">
              <w:rPr>
                <w:rFonts w:ascii="Times New Roman" w:hAnsi="Times New Roman"/>
                <w:sz w:val="24"/>
                <w:szCs w:val="24"/>
              </w:rPr>
              <w:t xml:space="preserve">a simplified visual description of a program. This visual </w:t>
            </w:r>
            <w:r w:rsidR="009542AF" w:rsidRPr="00220F06">
              <w:rPr>
                <w:rFonts w:ascii="Times New Roman" w:hAnsi="Times New Roman"/>
                <w:sz w:val="24"/>
                <w:szCs w:val="24"/>
              </w:rPr>
              <w:t xml:space="preserve">portrays the theoretical underpinnings of CalWORKs by illustrating operationally how (1) inputs flow to (2) activities, and how those activities produce (3) outputs that </w:t>
            </w:r>
            <w:r w:rsidR="003053BB">
              <w:rPr>
                <w:rFonts w:ascii="Times New Roman" w:hAnsi="Times New Roman"/>
                <w:sz w:val="24"/>
                <w:szCs w:val="24"/>
              </w:rPr>
              <w:t>enable</w:t>
            </w:r>
            <w:r w:rsidR="003053BB" w:rsidRPr="00220F06">
              <w:rPr>
                <w:rFonts w:ascii="Times New Roman" w:hAnsi="Times New Roman"/>
                <w:sz w:val="24"/>
                <w:szCs w:val="24"/>
              </w:rPr>
              <w:t xml:space="preserve"> </w:t>
            </w:r>
            <w:r w:rsidR="009542AF" w:rsidRPr="00220F06">
              <w:rPr>
                <w:rFonts w:ascii="Times New Roman" w:hAnsi="Times New Roman"/>
                <w:sz w:val="24"/>
                <w:szCs w:val="24"/>
              </w:rPr>
              <w:t>us to see intended outcomes</w:t>
            </w:r>
            <w:r w:rsidRPr="00220F06">
              <w:rPr>
                <w:rFonts w:ascii="Times New Roman" w:hAnsi="Times New Roman"/>
                <w:sz w:val="24"/>
                <w:szCs w:val="24"/>
              </w:rPr>
              <w:t xml:space="preserve">. </w:t>
            </w:r>
          </w:p>
          <w:p w14:paraId="4BEF019A" w14:textId="78A053AC" w:rsidR="008E3C2B" w:rsidRPr="00A8502E" w:rsidRDefault="008E3C2B" w:rsidP="00A8502E">
            <w:pPr>
              <w:pStyle w:val="CommentText"/>
              <w:spacing w:before="120" w:after="120"/>
              <w:ind w:firstLine="0"/>
              <w:rPr>
                <w:rFonts w:ascii="Times New Roman" w:hAnsi="Times New Roman"/>
                <w:sz w:val="22"/>
                <w:szCs w:val="22"/>
              </w:rPr>
            </w:pPr>
            <w:r w:rsidRPr="00220F06">
              <w:rPr>
                <w:rFonts w:ascii="Times New Roman" w:hAnsi="Times New Roman"/>
                <w:sz w:val="24"/>
                <w:szCs w:val="24"/>
              </w:rPr>
              <w:t xml:space="preserve">The logic model </w:t>
            </w:r>
            <w:r w:rsidR="00BB74AF" w:rsidRPr="00220F06">
              <w:rPr>
                <w:rFonts w:ascii="Times New Roman" w:hAnsi="Times New Roman"/>
                <w:sz w:val="24"/>
                <w:szCs w:val="24"/>
              </w:rPr>
              <w:t xml:space="preserve">can help counties and stakeholders focus on program activities that lead to meaningful participant </w:t>
            </w:r>
            <w:r w:rsidR="009542AF" w:rsidRPr="00220F06">
              <w:rPr>
                <w:rFonts w:ascii="Times New Roman" w:hAnsi="Times New Roman"/>
                <w:sz w:val="24"/>
                <w:szCs w:val="24"/>
              </w:rPr>
              <w:t xml:space="preserve">progress toward key </w:t>
            </w:r>
            <w:r w:rsidR="00BB74AF" w:rsidRPr="00220F06">
              <w:rPr>
                <w:rFonts w:ascii="Times New Roman" w:hAnsi="Times New Roman"/>
                <w:sz w:val="24"/>
                <w:szCs w:val="24"/>
              </w:rPr>
              <w:t>outcomes</w:t>
            </w:r>
            <w:r w:rsidR="009542AF" w:rsidRPr="00220F06">
              <w:rPr>
                <w:rFonts w:ascii="Times New Roman" w:hAnsi="Times New Roman"/>
                <w:sz w:val="24"/>
                <w:szCs w:val="24"/>
              </w:rPr>
              <w:t>. It can also help counties</w:t>
            </w:r>
            <w:r w:rsidR="00BB74AF" w:rsidRPr="00220F06">
              <w:rPr>
                <w:rFonts w:ascii="Times New Roman" w:hAnsi="Times New Roman"/>
                <w:sz w:val="24"/>
                <w:szCs w:val="24"/>
              </w:rPr>
              <w:t xml:space="preserve"> pinpoint strategic areas for both real-time and long-term program improvements</w:t>
            </w:r>
            <w:r w:rsidR="009542AF" w:rsidRPr="00220F06">
              <w:rPr>
                <w:rFonts w:ascii="Times New Roman" w:hAnsi="Times New Roman"/>
                <w:sz w:val="24"/>
                <w:szCs w:val="24"/>
              </w:rPr>
              <w:t>, while realistically considering elements that program staff, county management, and state policymakers can influence (and, conversely, those they cannot)</w:t>
            </w:r>
            <w:r w:rsidR="00BB74AF" w:rsidRPr="00220F06">
              <w:rPr>
                <w:rFonts w:ascii="Times New Roman" w:hAnsi="Times New Roman"/>
                <w:sz w:val="24"/>
                <w:szCs w:val="24"/>
              </w:rPr>
              <w:t>.</w:t>
            </w:r>
            <w:r w:rsidR="00BB74AF" w:rsidRPr="0018409C">
              <w:rPr>
                <w:sz w:val="22"/>
                <w:szCs w:val="22"/>
              </w:rPr>
              <w:t xml:space="preserve"> </w:t>
            </w:r>
          </w:p>
        </w:tc>
      </w:tr>
      <w:tr w:rsidR="008E3C2B" w:rsidRPr="0018409C" w14:paraId="3DCDFAF3" w14:textId="77777777" w:rsidTr="008E3C2B">
        <w:trPr>
          <w:cantSplit/>
        </w:trPr>
        <w:tc>
          <w:tcPr>
            <w:tcW w:w="9900" w:type="dxa"/>
            <w:gridSpan w:val="2"/>
            <w:tcBorders>
              <w:top w:val="single" w:sz="4" w:space="0" w:color="auto"/>
              <w:bottom w:val="single" w:sz="4" w:space="0" w:color="auto"/>
            </w:tcBorders>
            <w:vAlign w:val="center"/>
          </w:tcPr>
          <w:p w14:paraId="25F4DCF9" w14:textId="66F843F5" w:rsidR="008E3C2B" w:rsidRPr="006D5BE8" w:rsidRDefault="008E3C2B" w:rsidP="00243954">
            <w:pPr>
              <w:pStyle w:val="ListParagraph"/>
              <w:keepNext/>
              <w:spacing w:after="60" w:line="240" w:lineRule="auto"/>
              <w:ind w:left="72" w:firstLine="0"/>
              <w:contextualSpacing w:val="0"/>
              <w:jc w:val="center"/>
              <w:rPr>
                <w:rFonts w:cs="Arial"/>
                <w:sz w:val="22"/>
                <w:szCs w:val="22"/>
              </w:rPr>
            </w:pPr>
            <w:r w:rsidRPr="006D5BE8">
              <w:rPr>
                <w:rFonts w:cs="Arial"/>
                <w:b/>
                <w:color w:val="0F243E" w:themeColor="text2" w:themeShade="80"/>
                <w:sz w:val="32"/>
                <w:szCs w:val="22"/>
              </w:rPr>
              <w:lastRenderedPageBreak/>
              <w:t xml:space="preserve">What are the </w:t>
            </w:r>
            <w:r w:rsidR="006A6452" w:rsidRPr="006D5BE8">
              <w:rPr>
                <w:rFonts w:cs="Arial"/>
                <w:b/>
                <w:color w:val="0F243E" w:themeColor="text2" w:themeShade="80"/>
                <w:sz w:val="32"/>
                <w:szCs w:val="22"/>
              </w:rPr>
              <w:t>foundations</w:t>
            </w:r>
            <w:r w:rsidRPr="006D5BE8">
              <w:rPr>
                <w:rFonts w:cs="Arial"/>
                <w:b/>
                <w:color w:val="0F243E" w:themeColor="text2" w:themeShade="80"/>
                <w:sz w:val="32"/>
                <w:szCs w:val="22"/>
              </w:rPr>
              <w:t xml:space="preserve"> of CalWORKs, and how do</w:t>
            </w:r>
            <w:r w:rsidR="00685148" w:rsidRPr="006D5BE8">
              <w:rPr>
                <w:rFonts w:cs="Arial"/>
                <w:b/>
                <w:color w:val="0F243E" w:themeColor="text2" w:themeShade="80"/>
                <w:sz w:val="32"/>
                <w:szCs w:val="22"/>
              </w:rPr>
              <w:t>es</w:t>
            </w:r>
            <w:r w:rsidRPr="006D5BE8">
              <w:rPr>
                <w:rFonts w:cs="Arial"/>
                <w:b/>
                <w:color w:val="0F243E" w:themeColor="text2" w:themeShade="80"/>
                <w:sz w:val="32"/>
                <w:szCs w:val="22"/>
              </w:rPr>
              <w:t xml:space="preserve"> </w:t>
            </w:r>
            <w:proofErr w:type="spellStart"/>
            <w:r w:rsidRPr="006D5BE8">
              <w:rPr>
                <w:rFonts w:cs="Arial"/>
                <w:b/>
                <w:color w:val="0F243E" w:themeColor="text2" w:themeShade="80"/>
                <w:sz w:val="32"/>
                <w:szCs w:val="22"/>
              </w:rPr>
              <w:t>CalOAR</w:t>
            </w:r>
            <w:proofErr w:type="spellEnd"/>
            <w:r w:rsidRPr="006D5BE8">
              <w:rPr>
                <w:rFonts w:cs="Arial"/>
                <w:b/>
                <w:color w:val="0F243E" w:themeColor="text2" w:themeShade="80"/>
                <w:sz w:val="32"/>
                <w:szCs w:val="22"/>
              </w:rPr>
              <w:t xml:space="preserve"> </w:t>
            </w:r>
            <w:r w:rsidR="00685148" w:rsidRPr="006D5BE8">
              <w:rPr>
                <w:rFonts w:cs="Arial"/>
                <w:b/>
                <w:color w:val="0F243E" w:themeColor="text2" w:themeShade="80"/>
                <w:sz w:val="32"/>
                <w:szCs w:val="22"/>
              </w:rPr>
              <w:t xml:space="preserve">support </w:t>
            </w:r>
            <w:r w:rsidRPr="006D5BE8">
              <w:rPr>
                <w:rFonts w:cs="Arial"/>
                <w:b/>
                <w:color w:val="0F243E" w:themeColor="text2" w:themeShade="80"/>
                <w:sz w:val="32"/>
                <w:szCs w:val="22"/>
              </w:rPr>
              <w:t>them?</w:t>
            </w:r>
          </w:p>
        </w:tc>
      </w:tr>
      <w:tr w:rsidR="008E3C2B" w:rsidRPr="00A8502E" w14:paraId="072C272A" w14:textId="77777777" w:rsidTr="006C44C2">
        <w:trPr>
          <w:cantSplit/>
          <w:trHeight w:val="4868"/>
        </w:trPr>
        <w:tc>
          <w:tcPr>
            <w:tcW w:w="9900" w:type="dxa"/>
            <w:gridSpan w:val="2"/>
            <w:tcBorders>
              <w:top w:val="single" w:sz="4" w:space="0" w:color="auto"/>
              <w:bottom w:val="single" w:sz="4" w:space="0" w:color="auto"/>
            </w:tcBorders>
          </w:tcPr>
          <w:p w14:paraId="612DC5AC" w14:textId="4A8DEBD2" w:rsidR="008E3C2B" w:rsidRPr="00220F06" w:rsidRDefault="008E3C2B" w:rsidP="00B93651">
            <w:pPr>
              <w:pStyle w:val="ListParagraph"/>
              <w:spacing w:after="60" w:line="240" w:lineRule="auto"/>
              <w:ind w:left="72" w:firstLine="0"/>
              <w:contextualSpacing w:val="0"/>
              <w:rPr>
                <w:rFonts w:ascii="Times New Roman" w:hAnsi="Times New Roman"/>
                <w:sz w:val="24"/>
                <w:szCs w:val="24"/>
              </w:rPr>
            </w:pPr>
            <w:r w:rsidRPr="00220F06">
              <w:rPr>
                <w:rFonts w:ascii="Times New Roman" w:hAnsi="Times New Roman"/>
                <w:sz w:val="24"/>
                <w:szCs w:val="24"/>
              </w:rPr>
              <w:t xml:space="preserve">CalWORKs </w:t>
            </w:r>
            <w:r w:rsidR="006A6452" w:rsidRPr="00220F06">
              <w:rPr>
                <w:rFonts w:ascii="Times New Roman" w:hAnsi="Times New Roman"/>
                <w:sz w:val="24"/>
                <w:szCs w:val="24"/>
              </w:rPr>
              <w:t>is founded upon the following principles</w:t>
            </w:r>
            <w:r w:rsidRPr="00220F06">
              <w:rPr>
                <w:rFonts w:ascii="Times New Roman" w:hAnsi="Times New Roman"/>
                <w:sz w:val="24"/>
                <w:szCs w:val="24"/>
              </w:rPr>
              <w:t xml:space="preserve">: </w:t>
            </w:r>
          </w:p>
          <w:p w14:paraId="34053FC9" w14:textId="0ED1867A" w:rsidR="008E3C2B" w:rsidRPr="00220F06" w:rsidRDefault="008E3C2B" w:rsidP="00356E19">
            <w:pPr>
              <w:pStyle w:val="ListParagraph"/>
              <w:numPr>
                <w:ilvl w:val="0"/>
                <w:numId w:val="13"/>
              </w:numPr>
              <w:spacing w:line="240" w:lineRule="auto"/>
              <w:ind w:left="342" w:hanging="270"/>
              <w:contextualSpacing w:val="0"/>
              <w:rPr>
                <w:rFonts w:ascii="Times New Roman" w:hAnsi="Times New Roman"/>
                <w:sz w:val="24"/>
                <w:szCs w:val="24"/>
              </w:rPr>
            </w:pPr>
            <w:r w:rsidRPr="00220F06">
              <w:rPr>
                <w:rFonts w:ascii="Times New Roman" w:hAnsi="Times New Roman"/>
                <w:bCs/>
                <w:sz w:val="24"/>
                <w:szCs w:val="24"/>
              </w:rPr>
              <w:t>Effective engagement is a necessary first step to helping participants see the program as a safe and meaningful program for them, and is key to reduc</w:t>
            </w:r>
            <w:r w:rsidR="006A6452" w:rsidRPr="00220F06">
              <w:rPr>
                <w:rFonts w:ascii="Times New Roman" w:hAnsi="Times New Roman"/>
                <w:bCs/>
                <w:sz w:val="24"/>
                <w:szCs w:val="24"/>
              </w:rPr>
              <w:t>ing</w:t>
            </w:r>
            <w:r w:rsidRPr="00220F06">
              <w:rPr>
                <w:rFonts w:ascii="Times New Roman" w:hAnsi="Times New Roman"/>
                <w:bCs/>
                <w:sz w:val="24"/>
                <w:szCs w:val="24"/>
              </w:rPr>
              <w:t xml:space="preserve"> sanction rates.</w:t>
            </w:r>
          </w:p>
          <w:p w14:paraId="486CD5DD" w14:textId="0035E257" w:rsidR="008E3C2B" w:rsidRPr="00220F06" w:rsidRDefault="008E3C2B" w:rsidP="00356E19">
            <w:pPr>
              <w:pStyle w:val="ListParagraph"/>
              <w:numPr>
                <w:ilvl w:val="0"/>
                <w:numId w:val="13"/>
              </w:numPr>
              <w:spacing w:line="240" w:lineRule="auto"/>
              <w:ind w:left="342" w:hanging="270"/>
              <w:contextualSpacing w:val="0"/>
              <w:rPr>
                <w:rFonts w:ascii="Times New Roman" w:hAnsi="Times New Roman"/>
                <w:sz w:val="24"/>
                <w:szCs w:val="24"/>
              </w:rPr>
            </w:pPr>
            <w:r w:rsidRPr="00220F06">
              <w:rPr>
                <w:rFonts w:ascii="Times New Roman" w:hAnsi="Times New Roman"/>
                <w:bCs/>
                <w:sz w:val="24"/>
                <w:szCs w:val="24"/>
              </w:rPr>
              <w:t xml:space="preserve">People are more motivated to participate in a program that helps them realize their goals and </w:t>
            </w:r>
            <w:r w:rsidR="00921FD6">
              <w:rPr>
                <w:rFonts w:ascii="Times New Roman" w:hAnsi="Times New Roman"/>
                <w:bCs/>
                <w:sz w:val="24"/>
                <w:szCs w:val="24"/>
              </w:rPr>
              <w:t>enables</w:t>
            </w:r>
            <w:r w:rsidR="00921FD6" w:rsidRPr="00220F06">
              <w:rPr>
                <w:rFonts w:ascii="Times New Roman" w:hAnsi="Times New Roman"/>
                <w:bCs/>
                <w:sz w:val="24"/>
                <w:szCs w:val="24"/>
              </w:rPr>
              <w:t xml:space="preserve"> </w:t>
            </w:r>
            <w:r w:rsidRPr="00220F06">
              <w:rPr>
                <w:rFonts w:ascii="Times New Roman" w:hAnsi="Times New Roman"/>
                <w:bCs/>
                <w:sz w:val="24"/>
                <w:szCs w:val="24"/>
              </w:rPr>
              <w:t xml:space="preserve">them to pursue those goals within their reach.  </w:t>
            </w:r>
          </w:p>
          <w:p w14:paraId="125562F1" w14:textId="2E38E578" w:rsidR="008E3C2B" w:rsidRPr="00220F06" w:rsidRDefault="006A6452" w:rsidP="00356E19">
            <w:pPr>
              <w:pStyle w:val="ListParagraph"/>
              <w:numPr>
                <w:ilvl w:val="0"/>
                <w:numId w:val="13"/>
              </w:numPr>
              <w:spacing w:line="240" w:lineRule="auto"/>
              <w:ind w:left="342" w:hanging="270"/>
              <w:contextualSpacing w:val="0"/>
              <w:rPr>
                <w:rFonts w:ascii="Times New Roman" w:hAnsi="Times New Roman"/>
                <w:sz w:val="24"/>
                <w:szCs w:val="24"/>
              </w:rPr>
            </w:pPr>
            <w:r w:rsidRPr="00220F06">
              <w:rPr>
                <w:rFonts w:ascii="Times New Roman" w:hAnsi="Times New Roman"/>
                <w:bCs/>
                <w:sz w:val="24"/>
                <w:szCs w:val="24"/>
              </w:rPr>
              <w:t xml:space="preserve">Executive function and self-regulation skills are key to long-term job success and resilience, but these skills are sometimes not </w:t>
            </w:r>
            <w:r w:rsidR="00921FD6">
              <w:rPr>
                <w:rFonts w:ascii="Times New Roman" w:hAnsi="Times New Roman"/>
                <w:bCs/>
                <w:sz w:val="24"/>
                <w:szCs w:val="24"/>
              </w:rPr>
              <w:t xml:space="preserve">fully </w:t>
            </w:r>
            <w:r w:rsidRPr="00220F06">
              <w:rPr>
                <w:rFonts w:ascii="Times New Roman" w:hAnsi="Times New Roman"/>
                <w:bCs/>
                <w:sz w:val="24"/>
                <w:szCs w:val="24"/>
              </w:rPr>
              <w:t xml:space="preserve">expressed when people have </w:t>
            </w:r>
            <w:r w:rsidR="008E3C2B" w:rsidRPr="00220F06">
              <w:rPr>
                <w:rFonts w:ascii="Times New Roman" w:hAnsi="Times New Roman"/>
                <w:bCs/>
                <w:sz w:val="24"/>
                <w:szCs w:val="24"/>
              </w:rPr>
              <w:t xml:space="preserve">high stress and </w:t>
            </w:r>
            <w:r w:rsidRPr="00220F06">
              <w:rPr>
                <w:rFonts w:ascii="Times New Roman" w:hAnsi="Times New Roman"/>
                <w:bCs/>
                <w:sz w:val="24"/>
                <w:szCs w:val="24"/>
              </w:rPr>
              <w:t>live in</w:t>
            </w:r>
            <w:r w:rsidR="008E3C2B" w:rsidRPr="00220F06">
              <w:rPr>
                <w:rFonts w:ascii="Times New Roman" w:hAnsi="Times New Roman"/>
                <w:bCs/>
                <w:sz w:val="24"/>
                <w:szCs w:val="24"/>
              </w:rPr>
              <w:t xml:space="preserve"> poverty. </w:t>
            </w:r>
          </w:p>
          <w:p w14:paraId="70C1815A" w14:textId="1AD06C3E" w:rsidR="008E3C2B" w:rsidRPr="00220F06" w:rsidRDefault="008E3C2B" w:rsidP="00356E19">
            <w:pPr>
              <w:pStyle w:val="ListParagraph"/>
              <w:numPr>
                <w:ilvl w:val="0"/>
                <w:numId w:val="13"/>
              </w:numPr>
              <w:spacing w:line="240" w:lineRule="auto"/>
              <w:ind w:left="342" w:hanging="270"/>
              <w:contextualSpacing w:val="0"/>
              <w:rPr>
                <w:rFonts w:ascii="Times New Roman" w:hAnsi="Times New Roman"/>
                <w:sz w:val="24"/>
                <w:szCs w:val="24"/>
              </w:rPr>
            </w:pPr>
            <w:r w:rsidRPr="00220F06">
              <w:rPr>
                <w:rFonts w:ascii="Times New Roman" w:hAnsi="Times New Roman"/>
                <w:bCs/>
                <w:sz w:val="24"/>
                <w:szCs w:val="24"/>
              </w:rPr>
              <w:t xml:space="preserve">Positive, supportive relationships in the </w:t>
            </w:r>
            <w:proofErr w:type="spellStart"/>
            <w:r w:rsidRPr="00220F06">
              <w:rPr>
                <w:rFonts w:ascii="Times New Roman" w:hAnsi="Times New Roman"/>
                <w:bCs/>
                <w:sz w:val="24"/>
                <w:szCs w:val="24"/>
              </w:rPr>
              <w:t>TANF</w:t>
            </w:r>
            <w:proofErr w:type="spellEnd"/>
            <w:r w:rsidRPr="00220F06">
              <w:rPr>
                <w:rFonts w:ascii="Times New Roman" w:hAnsi="Times New Roman"/>
                <w:bCs/>
                <w:sz w:val="24"/>
                <w:szCs w:val="24"/>
              </w:rPr>
              <w:t xml:space="preserve"> program environment are key to building and modeling executive function skills, and are critical to </w:t>
            </w:r>
            <w:r w:rsidR="00685148" w:rsidRPr="00220F06">
              <w:rPr>
                <w:rFonts w:ascii="Times New Roman" w:hAnsi="Times New Roman"/>
                <w:bCs/>
                <w:sz w:val="24"/>
                <w:szCs w:val="24"/>
              </w:rPr>
              <w:t>e</w:t>
            </w:r>
            <w:r w:rsidRPr="00220F06">
              <w:rPr>
                <w:rFonts w:ascii="Times New Roman" w:hAnsi="Times New Roman"/>
                <w:bCs/>
                <w:sz w:val="24"/>
                <w:szCs w:val="24"/>
              </w:rPr>
              <w:t xml:space="preserve">ffective engagement. </w:t>
            </w:r>
          </w:p>
          <w:p w14:paraId="1CFEE9AA" w14:textId="77777777" w:rsidR="00685148" w:rsidRPr="00220F06" w:rsidRDefault="00685148" w:rsidP="00685148">
            <w:pPr>
              <w:spacing w:line="240" w:lineRule="auto"/>
              <w:ind w:left="72" w:firstLine="0"/>
              <w:rPr>
                <w:rFonts w:ascii="Times New Roman" w:hAnsi="Times New Roman"/>
                <w:bCs/>
                <w:sz w:val="24"/>
                <w:szCs w:val="24"/>
              </w:rPr>
            </w:pPr>
          </w:p>
          <w:p w14:paraId="04E603CB" w14:textId="3122D46A" w:rsidR="008E3C2B" w:rsidRPr="0018409C" w:rsidRDefault="008E3C2B" w:rsidP="00634A93">
            <w:pPr>
              <w:spacing w:line="240" w:lineRule="auto"/>
              <w:ind w:left="72" w:firstLine="0"/>
              <w:rPr>
                <w:rFonts w:ascii="Times New Roman" w:hAnsi="Times New Roman"/>
                <w:sz w:val="22"/>
                <w:szCs w:val="22"/>
              </w:rPr>
            </w:pPr>
            <w:r w:rsidRPr="00220F06">
              <w:rPr>
                <w:rFonts w:ascii="Times New Roman" w:hAnsi="Times New Roman"/>
                <w:bCs/>
                <w:sz w:val="24"/>
                <w:szCs w:val="24"/>
              </w:rPr>
              <w:t>The CalWORKs logic model helps us see how the program</w:t>
            </w:r>
            <w:r w:rsidR="00685148" w:rsidRPr="00220F06">
              <w:rPr>
                <w:rFonts w:ascii="Times New Roman" w:hAnsi="Times New Roman"/>
                <w:bCs/>
                <w:sz w:val="24"/>
                <w:szCs w:val="24"/>
              </w:rPr>
              <w:t>’s</w:t>
            </w:r>
            <w:r w:rsidRPr="00220F06">
              <w:rPr>
                <w:rFonts w:ascii="Times New Roman" w:hAnsi="Times New Roman"/>
                <w:bCs/>
                <w:sz w:val="24"/>
                <w:szCs w:val="24"/>
              </w:rPr>
              <w:t xml:space="preserve"> approach must facilitate meaningful staff interactions and effective</w:t>
            </w:r>
            <w:r w:rsidR="00685148" w:rsidRPr="00220F06">
              <w:rPr>
                <w:rFonts w:ascii="Times New Roman" w:hAnsi="Times New Roman"/>
                <w:bCs/>
                <w:sz w:val="24"/>
                <w:szCs w:val="24"/>
              </w:rPr>
              <w:t xml:space="preserve"> participant</w:t>
            </w:r>
            <w:r w:rsidRPr="00220F06">
              <w:rPr>
                <w:rFonts w:ascii="Times New Roman" w:hAnsi="Times New Roman"/>
                <w:bCs/>
                <w:sz w:val="24"/>
                <w:szCs w:val="24"/>
              </w:rPr>
              <w:t xml:space="preserve"> engagement to maintain participation. Only when customers are regularly participating can we see progress toward skill building, academic achievement, life stability, and steps to long-term employment</w:t>
            </w:r>
            <w:r w:rsidR="00685148" w:rsidRPr="00220F06">
              <w:rPr>
                <w:rFonts w:ascii="Times New Roman" w:hAnsi="Times New Roman"/>
                <w:bCs/>
                <w:sz w:val="24"/>
                <w:szCs w:val="24"/>
              </w:rPr>
              <w:t xml:space="preserve"> and economic independence</w:t>
            </w:r>
            <w:r w:rsidRPr="00220F06">
              <w:rPr>
                <w:rFonts w:ascii="Times New Roman" w:hAnsi="Times New Roman"/>
                <w:bCs/>
                <w:sz w:val="24"/>
                <w:szCs w:val="24"/>
              </w:rPr>
              <w:t xml:space="preserve">. </w:t>
            </w:r>
            <w:r w:rsidR="00685148" w:rsidRPr="00220F06">
              <w:rPr>
                <w:rFonts w:ascii="Times New Roman" w:hAnsi="Times New Roman"/>
                <w:bCs/>
                <w:sz w:val="24"/>
                <w:szCs w:val="24"/>
              </w:rPr>
              <w:t xml:space="preserve">Therefore, </w:t>
            </w:r>
            <w:proofErr w:type="spellStart"/>
            <w:r w:rsidR="00685148" w:rsidRPr="00220F06">
              <w:rPr>
                <w:rFonts w:ascii="Times New Roman" w:hAnsi="Times New Roman"/>
                <w:bCs/>
                <w:sz w:val="24"/>
                <w:szCs w:val="24"/>
              </w:rPr>
              <w:t>CalOAR</w:t>
            </w:r>
            <w:proofErr w:type="spellEnd"/>
            <w:r w:rsidR="00685148" w:rsidRPr="00220F06">
              <w:rPr>
                <w:rFonts w:ascii="Times New Roman" w:hAnsi="Times New Roman"/>
                <w:bCs/>
                <w:sz w:val="24"/>
                <w:szCs w:val="24"/>
              </w:rPr>
              <w:t xml:space="preserve"> </w:t>
            </w:r>
            <w:r w:rsidR="00634A93">
              <w:rPr>
                <w:rFonts w:ascii="Times New Roman" w:hAnsi="Times New Roman"/>
                <w:bCs/>
                <w:sz w:val="24"/>
                <w:szCs w:val="24"/>
              </w:rPr>
              <w:t>has two main areas of emphasis:</w:t>
            </w:r>
            <w:r w:rsidR="00634A93" w:rsidRPr="00220F06">
              <w:rPr>
                <w:rFonts w:ascii="Times New Roman" w:hAnsi="Times New Roman"/>
                <w:bCs/>
                <w:sz w:val="24"/>
                <w:szCs w:val="24"/>
              </w:rPr>
              <w:t xml:space="preserve"> </w:t>
            </w:r>
            <w:r w:rsidR="00634A93">
              <w:rPr>
                <w:rFonts w:ascii="Times New Roman" w:hAnsi="Times New Roman"/>
                <w:bCs/>
                <w:sz w:val="24"/>
                <w:szCs w:val="24"/>
              </w:rPr>
              <w:t xml:space="preserve">(1) </w:t>
            </w:r>
            <w:r w:rsidR="00685148" w:rsidRPr="00220F06">
              <w:rPr>
                <w:rFonts w:ascii="Times New Roman" w:hAnsi="Times New Roman"/>
                <w:bCs/>
                <w:sz w:val="24"/>
                <w:szCs w:val="24"/>
              </w:rPr>
              <w:t xml:space="preserve">process measures </w:t>
            </w:r>
            <w:r w:rsidR="00634A93">
              <w:rPr>
                <w:rFonts w:ascii="Times New Roman" w:hAnsi="Times New Roman"/>
                <w:bCs/>
                <w:sz w:val="24"/>
                <w:szCs w:val="24"/>
              </w:rPr>
              <w:t>related to</w:t>
            </w:r>
            <w:r w:rsidR="00685148" w:rsidRPr="00220F06">
              <w:rPr>
                <w:rFonts w:ascii="Times New Roman" w:hAnsi="Times New Roman"/>
                <w:bCs/>
                <w:sz w:val="24"/>
                <w:szCs w:val="24"/>
              </w:rPr>
              <w:t xml:space="preserve"> key engagement points of the program that align with early activities in the logic model and </w:t>
            </w:r>
            <w:r w:rsidR="00634A93">
              <w:rPr>
                <w:rFonts w:ascii="Times New Roman" w:hAnsi="Times New Roman"/>
                <w:bCs/>
                <w:sz w:val="24"/>
                <w:szCs w:val="24"/>
              </w:rPr>
              <w:t>(2)</w:t>
            </w:r>
            <w:r w:rsidR="00634A93" w:rsidRPr="00220F06">
              <w:rPr>
                <w:rFonts w:ascii="Times New Roman" w:hAnsi="Times New Roman"/>
                <w:bCs/>
                <w:sz w:val="24"/>
                <w:szCs w:val="24"/>
              </w:rPr>
              <w:t xml:space="preserve"> </w:t>
            </w:r>
            <w:r w:rsidR="00685148" w:rsidRPr="00220F06">
              <w:rPr>
                <w:rFonts w:ascii="Times New Roman" w:hAnsi="Times New Roman"/>
                <w:bCs/>
                <w:sz w:val="24"/>
                <w:szCs w:val="24"/>
              </w:rPr>
              <w:t>outcome measures that naturally result from successful customer engagement.</w:t>
            </w:r>
          </w:p>
        </w:tc>
      </w:tr>
      <w:tr w:rsidR="00356E19" w:rsidRPr="00A8502E" w14:paraId="0668A466" w14:textId="77777777" w:rsidTr="00356E19">
        <w:trPr>
          <w:cantSplit/>
          <w:trHeight w:val="576"/>
        </w:trPr>
        <w:tc>
          <w:tcPr>
            <w:tcW w:w="9900" w:type="dxa"/>
            <w:gridSpan w:val="2"/>
            <w:tcBorders>
              <w:top w:val="single" w:sz="4" w:space="0" w:color="auto"/>
              <w:bottom w:val="single" w:sz="4" w:space="0" w:color="auto"/>
            </w:tcBorders>
            <w:vAlign w:val="center"/>
          </w:tcPr>
          <w:p w14:paraId="77189DBF" w14:textId="0077DCA7" w:rsidR="00356E19" w:rsidRPr="006D5BE8" w:rsidRDefault="00356E19" w:rsidP="00E02F97">
            <w:pPr>
              <w:pStyle w:val="ListParagraph"/>
              <w:spacing w:after="60" w:line="240" w:lineRule="auto"/>
              <w:ind w:left="162" w:firstLine="0"/>
              <w:jc w:val="center"/>
              <w:rPr>
                <w:rFonts w:cs="Arial"/>
                <w:sz w:val="22"/>
                <w:szCs w:val="22"/>
              </w:rPr>
            </w:pPr>
            <w:r w:rsidRPr="006D5BE8">
              <w:rPr>
                <w:rFonts w:cs="Arial"/>
                <w:b/>
                <w:color w:val="0F243E" w:themeColor="text2" w:themeShade="80"/>
                <w:sz w:val="32"/>
                <w:szCs w:val="24"/>
              </w:rPr>
              <w:t xml:space="preserve">What does </w:t>
            </w:r>
            <w:r w:rsidR="00E02F97" w:rsidRPr="006D5BE8">
              <w:rPr>
                <w:rFonts w:cs="Arial"/>
                <w:b/>
                <w:color w:val="0F243E" w:themeColor="text2" w:themeShade="80"/>
                <w:sz w:val="32"/>
                <w:szCs w:val="24"/>
              </w:rPr>
              <w:t>this</w:t>
            </w:r>
            <w:r w:rsidRPr="006D5BE8">
              <w:rPr>
                <w:rFonts w:cs="Arial"/>
                <w:b/>
                <w:color w:val="0F243E" w:themeColor="text2" w:themeShade="80"/>
                <w:sz w:val="32"/>
                <w:szCs w:val="24"/>
              </w:rPr>
              <w:t xml:space="preserve"> mean for program management?</w:t>
            </w:r>
          </w:p>
        </w:tc>
      </w:tr>
      <w:tr w:rsidR="00356E19" w:rsidRPr="0018409C" w14:paraId="3F84C4C4" w14:textId="77777777" w:rsidTr="006C44C2">
        <w:trPr>
          <w:cantSplit/>
          <w:trHeight w:val="4625"/>
        </w:trPr>
        <w:tc>
          <w:tcPr>
            <w:tcW w:w="9900" w:type="dxa"/>
            <w:gridSpan w:val="2"/>
            <w:tcBorders>
              <w:top w:val="single" w:sz="4" w:space="0" w:color="auto"/>
              <w:bottom w:val="single" w:sz="4" w:space="0" w:color="auto"/>
            </w:tcBorders>
          </w:tcPr>
          <w:p w14:paraId="17D1109B" w14:textId="675F317C" w:rsidR="00356E19" w:rsidRPr="00220F06" w:rsidRDefault="00356E19" w:rsidP="00356E19">
            <w:pPr>
              <w:pStyle w:val="ListParagraph"/>
              <w:numPr>
                <w:ilvl w:val="0"/>
                <w:numId w:val="10"/>
              </w:numPr>
              <w:spacing w:after="60" w:line="240" w:lineRule="auto"/>
              <w:ind w:left="342" w:hanging="270"/>
              <w:rPr>
                <w:rFonts w:ascii="Times New Roman" w:hAnsi="Times New Roman"/>
                <w:sz w:val="24"/>
                <w:szCs w:val="22"/>
              </w:rPr>
            </w:pPr>
            <w:r w:rsidRPr="00220F06">
              <w:rPr>
                <w:rFonts w:ascii="Times New Roman" w:hAnsi="Times New Roman"/>
                <w:sz w:val="24"/>
                <w:szCs w:val="22"/>
              </w:rPr>
              <w:t xml:space="preserve">When making program management decisions, counties should </w:t>
            </w:r>
            <w:r w:rsidR="00E02F97" w:rsidRPr="00220F06">
              <w:rPr>
                <w:rFonts w:ascii="Times New Roman" w:hAnsi="Times New Roman"/>
                <w:sz w:val="24"/>
                <w:szCs w:val="22"/>
              </w:rPr>
              <w:t>focus</w:t>
            </w:r>
            <w:r w:rsidRPr="00220F06">
              <w:rPr>
                <w:rFonts w:ascii="Times New Roman" w:hAnsi="Times New Roman"/>
                <w:sz w:val="24"/>
                <w:szCs w:val="22"/>
              </w:rPr>
              <w:t xml:space="preserve"> on the CalWORKs outcomes of interest</w:t>
            </w:r>
            <w:r w:rsidR="00E02F97" w:rsidRPr="00220F06">
              <w:rPr>
                <w:rFonts w:ascii="Times New Roman" w:hAnsi="Times New Roman"/>
                <w:sz w:val="24"/>
                <w:szCs w:val="22"/>
              </w:rPr>
              <w:t xml:space="preserve"> documented in the logic model</w:t>
            </w:r>
            <w:r w:rsidRPr="00220F06">
              <w:rPr>
                <w:rFonts w:ascii="Times New Roman" w:hAnsi="Times New Roman"/>
                <w:sz w:val="24"/>
                <w:szCs w:val="22"/>
              </w:rPr>
              <w:t xml:space="preserve">. </w:t>
            </w:r>
            <w:r w:rsidR="00E02F97" w:rsidRPr="00220F06">
              <w:rPr>
                <w:rFonts w:ascii="Times New Roman" w:hAnsi="Times New Roman"/>
                <w:sz w:val="24"/>
                <w:szCs w:val="22"/>
              </w:rPr>
              <w:t>Achieving these short-, medium- and long-term outcomes</w:t>
            </w:r>
            <w:r w:rsidRPr="00220F06">
              <w:rPr>
                <w:rFonts w:ascii="Times New Roman" w:hAnsi="Times New Roman"/>
                <w:sz w:val="24"/>
                <w:szCs w:val="22"/>
              </w:rPr>
              <w:t xml:space="preserve"> should drive decision making and determine what activities </w:t>
            </w:r>
            <w:r w:rsidR="00813224">
              <w:rPr>
                <w:rFonts w:ascii="Times New Roman" w:hAnsi="Times New Roman"/>
                <w:sz w:val="24"/>
                <w:szCs w:val="22"/>
              </w:rPr>
              <w:t>to</w:t>
            </w:r>
            <w:r w:rsidR="00813224" w:rsidRPr="00220F06">
              <w:rPr>
                <w:rFonts w:ascii="Times New Roman" w:hAnsi="Times New Roman"/>
                <w:sz w:val="24"/>
                <w:szCs w:val="22"/>
              </w:rPr>
              <w:t xml:space="preserve"> </w:t>
            </w:r>
            <w:r w:rsidRPr="00220F06">
              <w:rPr>
                <w:rFonts w:ascii="Times New Roman" w:hAnsi="Times New Roman"/>
                <w:sz w:val="24"/>
                <w:szCs w:val="22"/>
              </w:rPr>
              <w:t xml:space="preserve">emphasize as part of customer engagement and resource allocations. </w:t>
            </w:r>
          </w:p>
          <w:p w14:paraId="4A76D9F5" w14:textId="12E09C34" w:rsidR="00356E19" w:rsidRPr="00220F06" w:rsidRDefault="00356E19" w:rsidP="00356E19">
            <w:pPr>
              <w:pStyle w:val="ListParagraph"/>
              <w:numPr>
                <w:ilvl w:val="0"/>
                <w:numId w:val="10"/>
              </w:numPr>
              <w:spacing w:after="60" w:line="240" w:lineRule="auto"/>
              <w:ind w:left="342" w:hanging="270"/>
              <w:rPr>
                <w:rFonts w:ascii="Times New Roman" w:hAnsi="Times New Roman"/>
                <w:sz w:val="24"/>
                <w:szCs w:val="22"/>
              </w:rPr>
            </w:pPr>
            <w:r w:rsidRPr="00220F06">
              <w:rPr>
                <w:rFonts w:ascii="Times New Roman" w:hAnsi="Times New Roman"/>
                <w:sz w:val="24"/>
                <w:szCs w:val="22"/>
              </w:rPr>
              <w:t>The state regulatory framework defines some CalWORKs activities, but counties influence how t</w:t>
            </w:r>
            <w:r w:rsidR="00813224">
              <w:rPr>
                <w:rFonts w:ascii="Times New Roman" w:hAnsi="Times New Roman"/>
                <w:sz w:val="24"/>
                <w:szCs w:val="22"/>
              </w:rPr>
              <w:t xml:space="preserve">o </w:t>
            </w:r>
            <w:r w:rsidRPr="00220F06">
              <w:rPr>
                <w:rFonts w:ascii="Times New Roman" w:hAnsi="Times New Roman"/>
                <w:sz w:val="24"/>
                <w:szCs w:val="22"/>
              </w:rPr>
              <w:t>operationalize and connect</w:t>
            </w:r>
            <w:r w:rsidR="00813224">
              <w:rPr>
                <w:rFonts w:ascii="Times New Roman" w:hAnsi="Times New Roman"/>
                <w:sz w:val="24"/>
                <w:szCs w:val="22"/>
              </w:rPr>
              <w:t xml:space="preserve"> them</w:t>
            </w:r>
            <w:r w:rsidRPr="00220F06">
              <w:rPr>
                <w:rFonts w:ascii="Times New Roman" w:hAnsi="Times New Roman"/>
                <w:sz w:val="24"/>
                <w:szCs w:val="22"/>
              </w:rPr>
              <w:t xml:space="preserve"> to meaningful outputs. Counties should target their improvement planning around activities that influence the outputs contributing to areas of challenge and look to learn from areas of success. </w:t>
            </w:r>
          </w:p>
          <w:p w14:paraId="4C946910" w14:textId="7CDBEEF6" w:rsidR="00356E19" w:rsidRPr="00220F06" w:rsidRDefault="00356E19" w:rsidP="00356E19">
            <w:pPr>
              <w:pStyle w:val="ListParagraph"/>
              <w:numPr>
                <w:ilvl w:val="0"/>
                <w:numId w:val="10"/>
              </w:numPr>
              <w:spacing w:after="60" w:line="240" w:lineRule="auto"/>
              <w:ind w:left="342" w:hanging="270"/>
              <w:rPr>
                <w:rFonts w:ascii="Times New Roman" w:hAnsi="Times New Roman"/>
                <w:sz w:val="24"/>
                <w:szCs w:val="22"/>
              </w:rPr>
            </w:pPr>
            <w:r w:rsidRPr="00220F06">
              <w:rPr>
                <w:rFonts w:ascii="Times New Roman" w:hAnsi="Times New Roman"/>
                <w:sz w:val="24"/>
                <w:szCs w:val="22"/>
              </w:rPr>
              <w:t xml:space="preserve">As counties </w:t>
            </w:r>
            <w:r w:rsidR="00220F06" w:rsidRPr="00220F06">
              <w:rPr>
                <w:rFonts w:ascii="Times New Roman" w:hAnsi="Times New Roman"/>
                <w:sz w:val="24"/>
                <w:szCs w:val="22"/>
              </w:rPr>
              <w:t xml:space="preserve">adopt and track </w:t>
            </w:r>
            <w:r w:rsidRPr="00220F06">
              <w:rPr>
                <w:rFonts w:ascii="Times New Roman" w:hAnsi="Times New Roman"/>
                <w:sz w:val="24"/>
                <w:szCs w:val="22"/>
              </w:rPr>
              <w:t xml:space="preserve">the </w:t>
            </w:r>
            <w:proofErr w:type="spellStart"/>
            <w:r w:rsidRPr="00220F06">
              <w:rPr>
                <w:rFonts w:ascii="Times New Roman" w:hAnsi="Times New Roman"/>
                <w:sz w:val="24"/>
                <w:szCs w:val="22"/>
              </w:rPr>
              <w:t>CalOAR</w:t>
            </w:r>
            <w:proofErr w:type="spellEnd"/>
            <w:r w:rsidRPr="00220F06">
              <w:rPr>
                <w:rFonts w:ascii="Times New Roman" w:hAnsi="Times New Roman"/>
                <w:sz w:val="24"/>
                <w:szCs w:val="22"/>
              </w:rPr>
              <w:t xml:space="preserve"> metrics, all program improvement considerations should fit clearly within the </w:t>
            </w:r>
            <w:r w:rsidR="00220F06" w:rsidRPr="00220F06">
              <w:rPr>
                <w:rFonts w:ascii="Times New Roman" w:hAnsi="Times New Roman"/>
                <w:sz w:val="24"/>
                <w:szCs w:val="22"/>
              </w:rPr>
              <w:t xml:space="preserve">CalWORKs </w:t>
            </w:r>
            <w:r w:rsidRPr="00220F06">
              <w:rPr>
                <w:rFonts w:ascii="Times New Roman" w:hAnsi="Times New Roman"/>
                <w:sz w:val="24"/>
                <w:szCs w:val="22"/>
              </w:rPr>
              <w:t>program scope</w:t>
            </w:r>
            <w:r w:rsidR="00220F06" w:rsidRPr="00220F06">
              <w:rPr>
                <w:rFonts w:ascii="Times New Roman" w:hAnsi="Times New Roman"/>
                <w:sz w:val="24"/>
                <w:szCs w:val="22"/>
              </w:rPr>
              <w:t xml:space="preserve"> (inputs, activities, outputs)</w:t>
            </w:r>
            <w:r w:rsidRPr="00220F06">
              <w:rPr>
                <w:rFonts w:ascii="Times New Roman" w:hAnsi="Times New Roman"/>
                <w:sz w:val="24"/>
                <w:szCs w:val="22"/>
              </w:rPr>
              <w:t xml:space="preserve"> as defined by the logic model. </w:t>
            </w:r>
          </w:p>
          <w:p w14:paraId="748F7B94" w14:textId="4DD52605" w:rsidR="00356E19" w:rsidRPr="0018409C" w:rsidRDefault="00356E19" w:rsidP="00813224">
            <w:pPr>
              <w:pStyle w:val="ListParagraph"/>
              <w:numPr>
                <w:ilvl w:val="0"/>
                <w:numId w:val="10"/>
              </w:numPr>
              <w:spacing w:after="60" w:line="240" w:lineRule="auto"/>
              <w:ind w:left="342" w:hanging="270"/>
              <w:rPr>
                <w:rFonts w:ascii="Times New Roman" w:hAnsi="Times New Roman"/>
                <w:sz w:val="22"/>
                <w:szCs w:val="22"/>
              </w:rPr>
            </w:pPr>
            <w:r w:rsidRPr="00220F06">
              <w:rPr>
                <w:rFonts w:ascii="Times New Roman" w:hAnsi="Times New Roman"/>
                <w:sz w:val="24"/>
                <w:szCs w:val="22"/>
              </w:rPr>
              <w:t xml:space="preserve">Counties should note that </w:t>
            </w:r>
            <w:proofErr w:type="spellStart"/>
            <w:r w:rsidRPr="00220F06">
              <w:rPr>
                <w:rFonts w:ascii="Times New Roman" w:hAnsi="Times New Roman"/>
                <w:sz w:val="24"/>
                <w:szCs w:val="22"/>
              </w:rPr>
              <w:t>WPR</w:t>
            </w:r>
            <w:proofErr w:type="spellEnd"/>
            <w:r w:rsidRPr="00220F06">
              <w:rPr>
                <w:rFonts w:ascii="Times New Roman" w:hAnsi="Times New Roman"/>
                <w:sz w:val="24"/>
                <w:szCs w:val="22"/>
              </w:rPr>
              <w:t xml:space="preserve"> is not an outcome of interest in the logic model. </w:t>
            </w:r>
            <w:r w:rsidR="00220F06" w:rsidRPr="00220F06">
              <w:rPr>
                <w:rFonts w:ascii="Times New Roman" w:hAnsi="Times New Roman"/>
                <w:sz w:val="24"/>
                <w:szCs w:val="22"/>
              </w:rPr>
              <w:t xml:space="preserve">Please </w:t>
            </w:r>
            <w:r w:rsidRPr="00220F06">
              <w:rPr>
                <w:rFonts w:ascii="Times New Roman" w:hAnsi="Times New Roman"/>
                <w:sz w:val="24"/>
                <w:szCs w:val="22"/>
              </w:rPr>
              <w:t xml:space="preserve">recognize that </w:t>
            </w:r>
            <w:proofErr w:type="spellStart"/>
            <w:r w:rsidRPr="00220F06">
              <w:rPr>
                <w:rFonts w:ascii="Times New Roman" w:hAnsi="Times New Roman"/>
                <w:sz w:val="24"/>
                <w:szCs w:val="22"/>
              </w:rPr>
              <w:t>WPR</w:t>
            </w:r>
            <w:proofErr w:type="spellEnd"/>
            <w:r w:rsidRPr="00220F06">
              <w:rPr>
                <w:rFonts w:ascii="Times New Roman" w:hAnsi="Times New Roman"/>
                <w:sz w:val="24"/>
                <w:szCs w:val="22"/>
              </w:rPr>
              <w:t xml:space="preserve"> can only improve if the CalWORKs program is meeting the needs of customers by engaging them with appropriate activities and sufficient resource allocations to activities that are the building blocks for medium</w:t>
            </w:r>
            <w:r w:rsidR="0032562F">
              <w:rPr>
                <w:rFonts w:ascii="Times New Roman" w:hAnsi="Times New Roman"/>
                <w:sz w:val="24"/>
                <w:szCs w:val="22"/>
              </w:rPr>
              <w:t>-</w:t>
            </w:r>
            <w:r w:rsidRPr="00220F06">
              <w:rPr>
                <w:rFonts w:ascii="Times New Roman" w:hAnsi="Times New Roman"/>
                <w:sz w:val="24"/>
                <w:szCs w:val="22"/>
              </w:rPr>
              <w:t xml:space="preserve"> and longer-term outcomes. </w:t>
            </w:r>
            <w:r w:rsidR="006D0F9C" w:rsidRPr="00220F06">
              <w:rPr>
                <w:rFonts w:ascii="Times New Roman" w:hAnsi="Times New Roman"/>
                <w:sz w:val="24"/>
                <w:szCs w:val="22"/>
              </w:rPr>
              <w:t>C</w:t>
            </w:r>
            <w:r w:rsidRPr="00220F06">
              <w:rPr>
                <w:rFonts w:ascii="Times New Roman" w:hAnsi="Times New Roman"/>
                <w:sz w:val="24"/>
                <w:szCs w:val="22"/>
              </w:rPr>
              <w:t xml:space="preserve">ustomers </w:t>
            </w:r>
            <w:r w:rsidR="00E02F97" w:rsidRPr="00220F06">
              <w:rPr>
                <w:rFonts w:ascii="Times New Roman" w:hAnsi="Times New Roman"/>
                <w:sz w:val="24"/>
                <w:szCs w:val="22"/>
              </w:rPr>
              <w:t>will</w:t>
            </w:r>
            <w:r w:rsidRPr="00220F06">
              <w:rPr>
                <w:rFonts w:ascii="Times New Roman" w:hAnsi="Times New Roman"/>
                <w:sz w:val="24"/>
                <w:szCs w:val="22"/>
              </w:rPr>
              <w:t xml:space="preserve"> fulfill </w:t>
            </w:r>
            <w:proofErr w:type="spellStart"/>
            <w:r w:rsidRPr="00220F06">
              <w:rPr>
                <w:rFonts w:ascii="Times New Roman" w:hAnsi="Times New Roman"/>
                <w:sz w:val="24"/>
                <w:szCs w:val="22"/>
              </w:rPr>
              <w:t>WPR</w:t>
            </w:r>
            <w:proofErr w:type="spellEnd"/>
            <w:r w:rsidRPr="00220F06">
              <w:rPr>
                <w:rFonts w:ascii="Times New Roman" w:hAnsi="Times New Roman"/>
                <w:sz w:val="24"/>
                <w:szCs w:val="22"/>
              </w:rPr>
              <w:t xml:space="preserve"> hours as a byproduct of</w:t>
            </w:r>
            <w:r w:rsidR="006D0F9C" w:rsidRPr="00220F06">
              <w:rPr>
                <w:rFonts w:ascii="Times New Roman" w:hAnsi="Times New Roman"/>
                <w:sz w:val="24"/>
                <w:szCs w:val="22"/>
              </w:rPr>
              <w:t xml:space="preserve"> their</w:t>
            </w:r>
            <w:r w:rsidRPr="00220F06">
              <w:rPr>
                <w:rFonts w:ascii="Times New Roman" w:hAnsi="Times New Roman"/>
                <w:sz w:val="24"/>
                <w:szCs w:val="22"/>
              </w:rPr>
              <w:t xml:space="preserve"> meaningful engagement and progression through planned activities.  </w:t>
            </w:r>
          </w:p>
        </w:tc>
      </w:tr>
      <w:tr w:rsidR="002025E2" w:rsidRPr="0018409C" w14:paraId="0F428776" w14:textId="77777777" w:rsidTr="00356E19">
        <w:trPr>
          <w:cantSplit/>
          <w:trHeight w:val="1088"/>
        </w:trPr>
        <w:tc>
          <w:tcPr>
            <w:tcW w:w="2790" w:type="dxa"/>
            <w:tcBorders>
              <w:top w:val="single" w:sz="4" w:space="0" w:color="auto"/>
              <w:bottom w:val="single" w:sz="4" w:space="0" w:color="auto"/>
            </w:tcBorders>
            <w:vAlign w:val="center"/>
          </w:tcPr>
          <w:p w14:paraId="637D7189" w14:textId="77777777" w:rsidR="002025E2" w:rsidRPr="0018409C" w:rsidRDefault="002025E2" w:rsidP="00356E19">
            <w:pPr>
              <w:pStyle w:val="NormalSS"/>
              <w:spacing w:after="0"/>
              <w:ind w:firstLine="0"/>
              <w:jc w:val="center"/>
              <w:rPr>
                <w:rFonts w:ascii="Times New Roman" w:hAnsi="Times New Roman"/>
                <w:b/>
                <w:sz w:val="28"/>
                <w:szCs w:val="24"/>
              </w:rPr>
            </w:pPr>
            <w:r w:rsidRPr="0018409C">
              <w:rPr>
                <w:rFonts w:ascii="Times New Roman" w:hAnsi="Times New Roman"/>
                <w:b/>
                <w:color w:val="0F243E" w:themeColor="text2" w:themeShade="80"/>
                <w:sz w:val="28"/>
                <w:szCs w:val="24"/>
              </w:rPr>
              <w:t>For more info. . .</w:t>
            </w:r>
          </w:p>
        </w:tc>
        <w:tc>
          <w:tcPr>
            <w:tcW w:w="7110" w:type="dxa"/>
            <w:tcBorders>
              <w:top w:val="single" w:sz="4" w:space="0" w:color="auto"/>
              <w:bottom w:val="single" w:sz="4" w:space="0" w:color="auto"/>
            </w:tcBorders>
          </w:tcPr>
          <w:p w14:paraId="5E7988E8" w14:textId="77777777" w:rsidR="002025E2" w:rsidRPr="0018409C" w:rsidRDefault="002025E2" w:rsidP="002025E2">
            <w:pPr>
              <w:pStyle w:val="ListParagraph"/>
              <w:spacing w:line="240" w:lineRule="auto"/>
              <w:ind w:left="-14" w:firstLine="0"/>
              <w:rPr>
                <w:rFonts w:ascii="Times New Roman" w:hAnsi="Times New Roman"/>
                <w:sz w:val="22"/>
                <w:szCs w:val="22"/>
              </w:rPr>
            </w:pPr>
            <w:r w:rsidRPr="0018409C">
              <w:rPr>
                <w:rFonts w:ascii="Times New Roman" w:hAnsi="Times New Roman"/>
                <w:sz w:val="22"/>
                <w:szCs w:val="22"/>
              </w:rPr>
              <w:t xml:space="preserve">Contact </w:t>
            </w:r>
            <w:proofErr w:type="spellStart"/>
            <w:r w:rsidRPr="0018409C">
              <w:rPr>
                <w:rFonts w:ascii="Times New Roman" w:hAnsi="Times New Roman"/>
                <w:sz w:val="22"/>
                <w:szCs w:val="22"/>
              </w:rPr>
              <w:t>CDSS</w:t>
            </w:r>
            <w:proofErr w:type="spellEnd"/>
            <w:r w:rsidRPr="0018409C">
              <w:rPr>
                <w:rFonts w:ascii="Times New Roman" w:hAnsi="Times New Roman"/>
                <w:sz w:val="22"/>
                <w:szCs w:val="22"/>
              </w:rPr>
              <w:t xml:space="preserve">: </w:t>
            </w:r>
          </w:p>
          <w:p w14:paraId="07984A49" w14:textId="77777777" w:rsidR="00356E19" w:rsidRPr="0018409C" w:rsidRDefault="002025E2" w:rsidP="002025E2">
            <w:pPr>
              <w:pStyle w:val="ListParagraph"/>
              <w:spacing w:line="240" w:lineRule="auto"/>
              <w:ind w:left="-14" w:firstLine="0"/>
              <w:rPr>
                <w:rFonts w:ascii="Times New Roman" w:hAnsi="Times New Roman"/>
                <w:sz w:val="22"/>
                <w:szCs w:val="22"/>
              </w:rPr>
            </w:pPr>
            <w:r w:rsidRPr="0018409C">
              <w:rPr>
                <w:rFonts w:ascii="Times New Roman" w:hAnsi="Times New Roman"/>
                <w:sz w:val="22"/>
                <w:szCs w:val="22"/>
              </w:rPr>
              <w:t xml:space="preserve">Julianna </w:t>
            </w:r>
            <w:proofErr w:type="spellStart"/>
            <w:r w:rsidR="00CD3376" w:rsidRPr="0018409C">
              <w:rPr>
                <w:rFonts w:ascii="Times New Roman" w:hAnsi="Times New Roman"/>
                <w:sz w:val="22"/>
                <w:szCs w:val="22"/>
              </w:rPr>
              <w:t>Vignalats</w:t>
            </w:r>
            <w:proofErr w:type="spellEnd"/>
            <w:r w:rsidR="00CD3376" w:rsidRPr="0018409C">
              <w:rPr>
                <w:rFonts w:ascii="Times New Roman" w:hAnsi="Times New Roman"/>
                <w:sz w:val="22"/>
                <w:szCs w:val="22"/>
              </w:rPr>
              <w:t xml:space="preserve">, </w:t>
            </w:r>
            <w:hyperlink r:id="rId8" w:history="1">
              <w:r w:rsidR="00CD3376" w:rsidRPr="0018409C">
                <w:rPr>
                  <w:rStyle w:val="Hyperlink"/>
                  <w:rFonts w:ascii="Times New Roman" w:hAnsi="Times New Roman"/>
                  <w:sz w:val="22"/>
                  <w:szCs w:val="22"/>
                </w:rPr>
                <w:t>Julianna.Vignalats@DSS.ca.gov</w:t>
              </w:r>
            </w:hyperlink>
            <w:r w:rsidR="00356E19" w:rsidRPr="0018409C">
              <w:rPr>
                <w:rFonts w:ascii="Times New Roman" w:hAnsi="Times New Roman"/>
                <w:sz w:val="22"/>
                <w:szCs w:val="22"/>
              </w:rPr>
              <w:t xml:space="preserve">, or research partners </w:t>
            </w:r>
          </w:p>
          <w:p w14:paraId="10EFF0A6" w14:textId="77777777" w:rsidR="00356E19" w:rsidRPr="0018409C" w:rsidRDefault="00356E19" w:rsidP="002025E2">
            <w:pPr>
              <w:pStyle w:val="ListParagraph"/>
              <w:spacing w:line="240" w:lineRule="auto"/>
              <w:ind w:left="-14" w:firstLine="0"/>
              <w:rPr>
                <w:rFonts w:ascii="Times New Roman" w:hAnsi="Times New Roman"/>
                <w:sz w:val="22"/>
                <w:szCs w:val="22"/>
              </w:rPr>
            </w:pPr>
          </w:p>
          <w:p w14:paraId="0D2C3BD2" w14:textId="78668B03" w:rsidR="002025E2" w:rsidRPr="0018409C" w:rsidRDefault="002025E2" w:rsidP="002025E2">
            <w:pPr>
              <w:pStyle w:val="ListParagraph"/>
              <w:spacing w:line="240" w:lineRule="auto"/>
              <w:ind w:left="-14" w:firstLine="0"/>
              <w:rPr>
                <w:rFonts w:ascii="Times New Roman" w:hAnsi="Times New Roman"/>
                <w:sz w:val="22"/>
                <w:szCs w:val="22"/>
              </w:rPr>
            </w:pPr>
            <w:r w:rsidRPr="0018409C">
              <w:rPr>
                <w:rFonts w:ascii="Times New Roman" w:hAnsi="Times New Roman"/>
                <w:sz w:val="22"/>
                <w:szCs w:val="22"/>
              </w:rPr>
              <w:t xml:space="preserve">Mathematica Policy Research: </w:t>
            </w:r>
          </w:p>
          <w:p w14:paraId="74FFAAA6" w14:textId="77777777" w:rsidR="002025E2" w:rsidRPr="0018409C" w:rsidRDefault="002025E2" w:rsidP="002025E2">
            <w:pPr>
              <w:pStyle w:val="ListParagraph"/>
              <w:spacing w:line="240" w:lineRule="auto"/>
              <w:ind w:left="-14" w:firstLine="0"/>
              <w:rPr>
                <w:rFonts w:ascii="Times New Roman" w:hAnsi="Times New Roman"/>
                <w:sz w:val="22"/>
                <w:szCs w:val="22"/>
              </w:rPr>
            </w:pPr>
            <w:r w:rsidRPr="0018409C">
              <w:rPr>
                <w:rFonts w:ascii="Times New Roman" w:hAnsi="Times New Roman"/>
                <w:sz w:val="22"/>
                <w:szCs w:val="22"/>
              </w:rPr>
              <w:t xml:space="preserve">Natasha Nicolai, </w:t>
            </w:r>
            <w:hyperlink r:id="rId9" w:history="1">
              <w:r w:rsidR="00CD3376" w:rsidRPr="0018409C">
                <w:rPr>
                  <w:rStyle w:val="Hyperlink"/>
                  <w:rFonts w:ascii="Times New Roman" w:hAnsi="Times New Roman"/>
                  <w:sz w:val="22"/>
                  <w:szCs w:val="22"/>
                </w:rPr>
                <w:t>NNicolai@mathematica-mpr.com</w:t>
              </w:r>
            </w:hyperlink>
            <w:r w:rsidR="00CD3376" w:rsidRPr="0018409C">
              <w:rPr>
                <w:rFonts w:ascii="Times New Roman" w:hAnsi="Times New Roman"/>
                <w:sz w:val="22"/>
                <w:szCs w:val="22"/>
              </w:rPr>
              <w:t xml:space="preserve"> </w:t>
            </w:r>
          </w:p>
        </w:tc>
      </w:tr>
    </w:tbl>
    <w:p w14:paraId="71D2DD3A" w14:textId="77777777" w:rsidR="008772FC" w:rsidRDefault="008772FC">
      <w:pPr>
        <w:sectPr w:rsidR="008772FC" w:rsidSect="00424E88">
          <w:headerReference w:type="default" r:id="rId10"/>
          <w:headerReference w:type="first" r:id="rId11"/>
          <w:pgSz w:w="12240" w:h="15840"/>
          <w:pgMar w:top="1260" w:right="1440" w:bottom="990" w:left="1440" w:header="720" w:footer="720" w:gutter="0"/>
          <w:cols w:space="720"/>
          <w:docGrid w:linePitch="360"/>
        </w:sectPr>
      </w:pPr>
    </w:p>
    <w:p w14:paraId="065375BD" w14:textId="5D38C06A" w:rsidR="000A088D" w:rsidRPr="006D5BE8" w:rsidRDefault="008772FC" w:rsidP="006D5BE8">
      <w:pPr>
        <w:spacing w:line="240" w:lineRule="auto"/>
        <w:ind w:hanging="360"/>
      </w:pPr>
      <w:bookmarkStart w:id="0" w:name="_GoBack"/>
      <w:bookmarkEnd w:id="0"/>
      <w:r>
        <w:rPr>
          <w:noProof/>
        </w:rPr>
        <w:lastRenderedPageBreak/>
        <w:drawing>
          <wp:anchor distT="0" distB="0" distL="114300" distR="114300" simplePos="0" relativeHeight="251658240" behindDoc="0" locked="0" layoutInCell="1" allowOverlap="1" wp14:anchorId="497C2924" wp14:editId="54648DF2">
            <wp:simplePos x="0" y="0"/>
            <wp:positionH relativeFrom="column">
              <wp:posOffset>-269192</wp:posOffset>
            </wp:positionH>
            <wp:positionV relativeFrom="paragraph">
              <wp:posOffset>-262615</wp:posOffset>
            </wp:positionV>
            <wp:extent cx="9326245" cy="596836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26245" cy="5968365"/>
                    </a:xfrm>
                    <a:prstGeom prst="rect">
                      <a:avLst/>
                    </a:prstGeom>
                    <a:noFill/>
                    <a:ln>
                      <a:noFill/>
                    </a:ln>
                  </pic:spPr>
                </pic:pic>
              </a:graphicData>
            </a:graphic>
            <wp14:sizeRelV relativeFrom="margin">
              <wp14:pctHeight>0</wp14:pctHeight>
            </wp14:sizeRelV>
          </wp:anchor>
        </w:drawing>
      </w:r>
    </w:p>
    <w:sectPr w:rsidR="000A088D" w:rsidRPr="006D5BE8" w:rsidSect="008772FC">
      <w:headerReference w:type="default" r:id="rId13"/>
      <w:pgSz w:w="15840" w:h="12240" w:orient="landscape"/>
      <w:pgMar w:top="1440" w:right="1267" w:bottom="1440" w:left="994"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5BD2CA" w16cid:durableId="1E65D7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2E318" w14:textId="77777777" w:rsidR="00773F60" w:rsidRDefault="00773F60" w:rsidP="002E3E35">
      <w:pPr>
        <w:spacing w:line="240" w:lineRule="auto"/>
      </w:pPr>
      <w:r>
        <w:separator/>
      </w:r>
    </w:p>
  </w:endnote>
  <w:endnote w:type="continuationSeparator" w:id="0">
    <w:p w14:paraId="37CCE8F7" w14:textId="77777777" w:rsidR="00773F60" w:rsidRDefault="00773F6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E02D3" w14:textId="77777777" w:rsidR="00773F60" w:rsidRDefault="00773F60" w:rsidP="002E3E35">
      <w:pPr>
        <w:spacing w:line="240" w:lineRule="auto"/>
      </w:pPr>
      <w:r>
        <w:separator/>
      </w:r>
    </w:p>
  </w:footnote>
  <w:footnote w:type="continuationSeparator" w:id="0">
    <w:p w14:paraId="2C74D55C" w14:textId="77777777" w:rsidR="00773F60" w:rsidRDefault="00773F60" w:rsidP="002E3E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1C213" w14:textId="0E70D060" w:rsidR="00FF5DC0" w:rsidRDefault="008772FC" w:rsidP="0057086A">
    <w:pPr>
      <w:pStyle w:val="Header"/>
      <w:pBdr>
        <w:bottom w:val="none" w:sz="0" w:space="0" w:color="auto"/>
      </w:pBdr>
      <w:spacing w:after="240"/>
      <w:jc w:val="right"/>
    </w:pPr>
    <w:r>
      <w:rPr>
        <w:noProof/>
      </w:rPr>
      <w:drawing>
        <wp:anchor distT="0" distB="0" distL="114300" distR="114300" simplePos="0" relativeHeight="251662336" behindDoc="0" locked="0" layoutInCell="1" allowOverlap="1" wp14:anchorId="18F6B603" wp14:editId="28D0DFFB">
          <wp:simplePos x="0" y="0"/>
          <wp:positionH relativeFrom="column">
            <wp:posOffset>-143124</wp:posOffset>
          </wp:positionH>
          <wp:positionV relativeFrom="paragraph">
            <wp:posOffset>-142930</wp:posOffset>
          </wp:positionV>
          <wp:extent cx="1216152" cy="886968"/>
          <wp:effectExtent l="0" t="0" r="3175" b="8890"/>
          <wp:wrapTopAndBottom/>
          <wp:docPr id="6" name="Picture 6" descr="50th Anniversary 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thematica Anniverary Logo 4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6152" cy="886968"/>
                  </a:xfrm>
                  <a:prstGeom prst="rect">
                    <a:avLst/>
                  </a:prstGeom>
                </pic:spPr>
              </pic:pic>
            </a:graphicData>
          </a:graphic>
          <wp14:sizeRelH relativeFrom="margin">
            <wp14:pctWidth>0</wp14:pctWidth>
          </wp14:sizeRelH>
          <wp14:sizeRelV relativeFrom="margin">
            <wp14:pctHeight>0</wp14:pctHeight>
          </wp14:sizeRelV>
        </wp:anchor>
      </w:drawing>
    </w:r>
    <w:r w:rsidR="00FF5DC0">
      <w:rPr>
        <w:rFonts w:ascii="Times New Roman" w:hAnsi="Times New Roman"/>
        <w:caps w:val="0"/>
        <w:noProof/>
        <w:sz w:val="24"/>
      </w:rPr>
      <w:drawing>
        <wp:anchor distT="0" distB="0" distL="114300" distR="114300" simplePos="0" relativeHeight="251660288" behindDoc="0" locked="0" layoutInCell="1" allowOverlap="1" wp14:anchorId="5EE7DC36" wp14:editId="7FF7DE80">
          <wp:simplePos x="0" y="0"/>
          <wp:positionH relativeFrom="column">
            <wp:posOffset>5557962</wp:posOffset>
          </wp:positionH>
          <wp:positionV relativeFrom="paragraph">
            <wp:posOffset>-314077</wp:posOffset>
          </wp:positionV>
          <wp:extent cx="664210" cy="1012190"/>
          <wp:effectExtent l="0" t="0" r="2540" b="0"/>
          <wp:wrapThrough wrapText="bothSides">
            <wp:wrapPolygon edited="0">
              <wp:start x="0" y="0"/>
              <wp:lineTo x="0" y="21139"/>
              <wp:lineTo x="21063" y="21139"/>
              <wp:lineTo x="21063" y="0"/>
              <wp:lineTo x="0" y="0"/>
            </wp:wrapPolygon>
          </wp:wrapThrough>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210" cy="1012190"/>
                  </a:xfrm>
                  <a:prstGeom prst="rect">
                    <a:avLst/>
                  </a:prstGeom>
                  <a:noFill/>
                </pic:spPr>
              </pic:pic>
            </a:graphicData>
          </a:graphic>
        </wp:anchor>
      </w:drawing>
    </w:r>
    <w:r w:rsidR="00FF5DC0" w:rsidRPr="00ED74FE">
      <w:rPr>
        <w:rFonts w:ascii="Times New Roman" w:hAnsi="Times New Roman"/>
        <w:caps w:val="0"/>
        <w:noProof/>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10FCD" w14:textId="77777777" w:rsidR="00FF5DC0" w:rsidRPr="000A088D" w:rsidRDefault="00FF5DC0" w:rsidP="000A088D">
    <w:pPr>
      <w:pStyle w:val="FootnoteText"/>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20C77" w14:textId="5462A43F" w:rsidR="008772FC" w:rsidRDefault="008772FC" w:rsidP="0057086A">
    <w:pPr>
      <w:pStyle w:val="Header"/>
      <w:pBdr>
        <w:bottom w:val="none" w:sz="0" w:space="0" w:color="auto"/>
      </w:pBdr>
      <w:spacing w:after="240"/>
      <w:jc w:val="right"/>
    </w:pPr>
    <w:r>
      <w:rPr>
        <w:rFonts w:ascii="Times New Roman" w:hAnsi="Times New Roman"/>
        <w:caps w:val="0"/>
        <w:noProof/>
        <w:sz w:val="24"/>
      </w:rPr>
      <w:drawing>
        <wp:anchor distT="0" distB="0" distL="114300" distR="114300" simplePos="0" relativeHeight="251664384" behindDoc="0" locked="0" layoutInCell="1" allowOverlap="1" wp14:anchorId="70D454EC" wp14:editId="3C38391B">
          <wp:simplePos x="0" y="0"/>
          <wp:positionH relativeFrom="column">
            <wp:posOffset>8022424</wp:posOffset>
          </wp:positionH>
          <wp:positionV relativeFrom="paragraph">
            <wp:posOffset>-264491</wp:posOffset>
          </wp:positionV>
          <wp:extent cx="664210" cy="1012190"/>
          <wp:effectExtent l="0" t="0" r="2540" b="0"/>
          <wp:wrapThrough wrapText="bothSides">
            <wp:wrapPolygon edited="0">
              <wp:start x="0" y="0"/>
              <wp:lineTo x="0" y="21139"/>
              <wp:lineTo x="21063" y="21139"/>
              <wp:lineTo x="210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1012190"/>
                  </a:xfrm>
                  <a:prstGeom prst="rect">
                    <a:avLst/>
                  </a:prstGeom>
                  <a:noFill/>
                </pic:spPr>
              </pic:pic>
            </a:graphicData>
          </a:graphic>
        </wp:anchor>
      </w:drawing>
    </w:r>
    <w:r>
      <w:rPr>
        <w:noProof/>
      </w:rPr>
      <w:drawing>
        <wp:anchor distT="0" distB="0" distL="114300" distR="114300" simplePos="0" relativeHeight="251665408" behindDoc="0" locked="0" layoutInCell="1" allowOverlap="1" wp14:anchorId="5214E6CE" wp14:editId="6743E564">
          <wp:simplePos x="0" y="0"/>
          <wp:positionH relativeFrom="column">
            <wp:posOffset>-143124</wp:posOffset>
          </wp:positionH>
          <wp:positionV relativeFrom="paragraph">
            <wp:posOffset>-142930</wp:posOffset>
          </wp:positionV>
          <wp:extent cx="1216152" cy="886968"/>
          <wp:effectExtent l="0" t="0" r="3175" b="8890"/>
          <wp:wrapTopAndBottom/>
          <wp:docPr id="1" name="Picture 1" descr="50th Anniversary 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thematica Anniverary Logo 4 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6152" cy="886968"/>
                  </a:xfrm>
                  <a:prstGeom prst="rect">
                    <a:avLst/>
                  </a:prstGeom>
                </pic:spPr>
              </pic:pic>
            </a:graphicData>
          </a:graphic>
          <wp14:sizeRelH relativeFrom="margin">
            <wp14:pctWidth>0</wp14:pctWidth>
          </wp14:sizeRelH>
          <wp14:sizeRelV relativeFrom="margin">
            <wp14:pctHeight>0</wp14:pctHeight>
          </wp14:sizeRelV>
        </wp:anchor>
      </w:drawing>
    </w:r>
    <w:r w:rsidRPr="00ED74FE">
      <w:rPr>
        <w:rFonts w:ascii="Times New Roman" w:hAnsi="Times New Roman"/>
        <w:caps w:val="0"/>
        <w:noProof/>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36646ACD"/>
    <w:multiLevelType w:val="hybridMultilevel"/>
    <w:tmpl w:val="E0A8435A"/>
    <w:lvl w:ilvl="0" w:tplc="04090001">
      <w:start w:val="1"/>
      <w:numFmt w:val="bullet"/>
      <w:lvlText w:val=""/>
      <w:lvlJc w:val="left"/>
      <w:pPr>
        <w:tabs>
          <w:tab w:val="num" w:pos="720"/>
        </w:tabs>
        <w:ind w:left="720" w:hanging="360"/>
      </w:pPr>
      <w:rPr>
        <w:rFonts w:ascii="Symbol" w:hAnsi="Symbol" w:hint="default"/>
        <w:sz w:val="22"/>
        <w:szCs w:val="22"/>
      </w:rPr>
    </w:lvl>
    <w:lvl w:ilvl="1" w:tplc="8E8C0608" w:tentative="1">
      <w:start w:val="1"/>
      <w:numFmt w:val="bullet"/>
      <w:lvlText w:val="•"/>
      <w:lvlJc w:val="left"/>
      <w:pPr>
        <w:tabs>
          <w:tab w:val="num" w:pos="1440"/>
        </w:tabs>
        <w:ind w:left="1440" w:hanging="360"/>
      </w:pPr>
      <w:rPr>
        <w:rFonts w:ascii="Arial" w:hAnsi="Arial" w:hint="default"/>
      </w:rPr>
    </w:lvl>
    <w:lvl w:ilvl="2" w:tplc="D14CED9C" w:tentative="1">
      <w:start w:val="1"/>
      <w:numFmt w:val="bullet"/>
      <w:lvlText w:val="•"/>
      <w:lvlJc w:val="left"/>
      <w:pPr>
        <w:tabs>
          <w:tab w:val="num" w:pos="2160"/>
        </w:tabs>
        <w:ind w:left="2160" w:hanging="360"/>
      </w:pPr>
      <w:rPr>
        <w:rFonts w:ascii="Arial" w:hAnsi="Arial" w:hint="default"/>
      </w:rPr>
    </w:lvl>
    <w:lvl w:ilvl="3" w:tplc="115C39CE" w:tentative="1">
      <w:start w:val="1"/>
      <w:numFmt w:val="bullet"/>
      <w:lvlText w:val="•"/>
      <w:lvlJc w:val="left"/>
      <w:pPr>
        <w:tabs>
          <w:tab w:val="num" w:pos="2880"/>
        </w:tabs>
        <w:ind w:left="2880" w:hanging="360"/>
      </w:pPr>
      <w:rPr>
        <w:rFonts w:ascii="Arial" w:hAnsi="Arial" w:hint="default"/>
      </w:rPr>
    </w:lvl>
    <w:lvl w:ilvl="4" w:tplc="0F823F9E" w:tentative="1">
      <w:start w:val="1"/>
      <w:numFmt w:val="bullet"/>
      <w:lvlText w:val="•"/>
      <w:lvlJc w:val="left"/>
      <w:pPr>
        <w:tabs>
          <w:tab w:val="num" w:pos="3600"/>
        </w:tabs>
        <w:ind w:left="3600" w:hanging="360"/>
      </w:pPr>
      <w:rPr>
        <w:rFonts w:ascii="Arial" w:hAnsi="Arial" w:hint="default"/>
      </w:rPr>
    </w:lvl>
    <w:lvl w:ilvl="5" w:tplc="1D9EB952" w:tentative="1">
      <w:start w:val="1"/>
      <w:numFmt w:val="bullet"/>
      <w:lvlText w:val="•"/>
      <w:lvlJc w:val="left"/>
      <w:pPr>
        <w:tabs>
          <w:tab w:val="num" w:pos="4320"/>
        </w:tabs>
        <w:ind w:left="4320" w:hanging="360"/>
      </w:pPr>
      <w:rPr>
        <w:rFonts w:ascii="Arial" w:hAnsi="Arial" w:hint="default"/>
      </w:rPr>
    </w:lvl>
    <w:lvl w:ilvl="6" w:tplc="0FDE2F4A" w:tentative="1">
      <w:start w:val="1"/>
      <w:numFmt w:val="bullet"/>
      <w:lvlText w:val="•"/>
      <w:lvlJc w:val="left"/>
      <w:pPr>
        <w:tabs>
          <w:tab w:val="num" w:pos="5040"/>
        </w:tabs>
        <w:ind w:left="5040" w:hanging="360"/>
      </w:pPr>
      <w:rPr>
        <w:rFonts w:ascii="Arial" w:hAnsi="Arial" w:hint="default"/>
      </w:rPr>
    </w:lvl>
    <w:lvl w:ilvl="7" w:tplc="8A068E40" w:tentative="1">
      <w:start w:val="1"/>
      <w:numFmt w:val="bullet"/>
      <w:lvlText w:val="•"/>
      <w:lvlJc w:val="left"/>
      <w:pPr>
        <w:tabs>
          <w:tab w:val="num" w:pos="5760"/>
        </w:tabs>
        <w:ind w:left="5760" w:hanging="360"/>
      </w:pPr>
      <w:rPr>
        <w:rFonts w:ascii="Arial" w:hAnsi="Arial" w:hint="default"/>
      </w:rPr>
    </w:lvl>
    <w:lvl w:ilvl="8" w:tplc="92007B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2013FF"/>
    <w:multiLevelType w:val="hybridMultilevel"/>
    <w:tmpl w:val="99B2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5" w15:restartNumberingAfterBreak="0">
    <w:nsid w:val="4B0E1B68"/>
    <w:multiLevelType w:val="hybridMultilevel"/>
    <w:tmpl w:val="CEDC4652"/>
    <w:lvl w:ilvl="0" w:tplc="F69A1DE8">
      <w:start w:val="1"/>
      <w:numFmt w:val="bullet"/>
      <w:lvlText w:val=""/>
      <w:lvlJc w:val="left"/>
      <w:pPr>
        <w:ind w:left="882" w:hanging="360"/>
      </w:pPr>
      <w:rPr>
        <w:rFonts w:ascii="Symbol" w:hAnsi="Symbol" w:hint="default"/>
        <w:color w:val="auto"/>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43980"/>
    <w:multiLevelType w:val="hybridMultilevel"/>
    <w:tmpl w:val="5144337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AB63B5A"/>
    <w:multiLevelType w:val="hybridMultilevel"/>
    <w:tmpl w:val="777063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75446"/>
    <w:multiLevelType w:val="hybridMultilevel"/>
    <w:tmpl w:val="993873A8"/>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0"/>
  </w:num>
  <w:num w:numId="2">
    <w:abstractNumId w:val="6"/>
  </w:num>
  <w:num w:numId="3">
    <w:abstractNumId w:val="12"/>
  </w:num>
  <w:num w:numId="4">
    <w:abstractNumId w:val="0"/>
  </w:num>
  <w:num w:numId="5">
    <w:abstractNumId w:val="11"/>
  </w:num>
  <w:num w:numId="6">
    <w:abstractNumId w:val="9"/>
  </w:num>
  <w:num w:numId="7">
    <w:abstractNumId w:val="4"/>
  </w:num>
  <w:num w:numId="8">
    <w:abstractNumId w:val="1"/>
  </w:num>
  <w:num w:numId="9">
    <w:abstractNumId w:val="8"/>
  </w:num>
  <w:num w:numId="10">
    <w:abstractNumId w:val="7"/>
  </w:num>
  <w:num w:numId="11">
    <w:abstractNumId w:val="13"/>
  </w:num>
  <w:num w:numId="12">
    <w:abstractNumId w:val="5"/>
  </w:num>
  <w:num w:numId="13">
    <w:abstractNumId w:val="2"/>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8D"/>
    <w:rsid w:val="000030B1"/>
    <w:rsid w:val="00010CEE"/>
    <w:rsid w:val="00015033"/>
    <w:rsid w:val="00015101"/>
    <w:rsid w:val="0001587F"/>
    <w:rsid w:val="00022D4F"/>
    <w:rsid w:val="0002322B"/>
    <w:rsid w:val="0002754E"/>
    <w:rsid w:val="0003265D"/>
    <w:rsid w:val="00034667"/>
    <w:rsid w:val="000374BA"/>
    <w:rsid w:val="00040B2C"/>
    <w:rsid w:val="00040B3F"/>
    <w:rsid w:val="000419B1"/>
    <w:rsid w:val="000423BE"/>
    <w:rsid w:val="00042419"/>
    <w:rsid w:val="00042FA8"/>
    <w:rsid w:val="00043B27"/>
    <w:rsid w:val="00043D00"/>
    <w:rsid w:val="00047BDD"/>
    <w:rsid w:val="00051E9D"/>
    <w:rsid w:val="00056BC1"/>
    <w:rsid w:val="000575D5"/>
    <w:rsid w:val="000578BB"/>
    <w:rsid w:val="00060579"/>
    <w:rsid w:val="000618D3"/>
    <w:rsid w:val="0006288C"/>
    <w:rsid w:val="000633AA"/>
    <w:rsid w:val="0006563A"/>
    <w:rsid w:val="0007041A"/>
    <w:rsid w:val="00070B7B"/>
    <w:rsid w:val="00071120"/>
    <w:rsid w:val="00071460"/>
    <w:rsid w:val="000738B5"/>
    <w:rsid w:val="00076427"/>
    <w:rsid w:val="00081AAB"/>
    <w:rsid w:val="000833E1"/>
    <w:rsid w:val="000855BD"/>
    <w:rsid w:val="00085F9F"/>
    <w:rsid w:val="00086066"/>
    <w:rsid w:val="0009143A"/>
    <w:rsid w:val="000A088D"/>
    <w:rsid w:val="000A1030"/>
    <w:rsid w:val="000A2330"/>
    <w:rsid w:val="000A27B2"/>
    <w:rsid w:val="000A49CB"/>
    <w:rsid w:val="000A5A8D"/>
    <w:rsid w:val="000A6591"/>
    <w:rsid w:val="000B555A"/>
    <w:rsid w:val="000B764C"/>
    <w:rsid w:val="000C2447"/>
    <w:rsid w:val="000C2609"/>
    <w:rsid w:val="000C2971"/>
    <w:rsid w:val="000C2E3B"/>
    <w:rsid w:val="000C413E"/>
    <w:rsid w:val="000C7D4D"/>
    <w:rsid w:val="000D5B34"/>
    <w:rsid w:val="000D6D88"/>
    <w:rsid w:val="000D751A"/>
    <w:rsid w:val="000E0694"/>
    <w:rsid w:val="000E1C2B"/>
    <w:rsid w:val="000E2169"/>
    <w:rsid w:val="000E3C03"/>
    <w:rsid w:val="000E7B95"/>
    <w:rsid w:val="000F3AD1"/>
    <w:rsid w:val="000F44D7"/>
    <w:rsid w:val="000F677B"/>
    <w:rsid w:val="001027AE"/>
    <w:rsid w:val="00105359"/>
    <w:rsid w:val="001119F8"/>
    <w:rsid w:val="001127AC"/>
    <w:rsid w:val="001127F0"/>
    <w:rsid w:val="00121202"/>
    <w:rsid w:val="001240C9"/>
    <w:rsid w:val="001271F6"/>
    <w:rsid w:val="0013008B"/>
    <w:rsid w:val="00130C03"/>
    <w:rsid w:val="0013184F"/>
    <w:rsid w:val="00131F00"/>
    <w:rsid w:val="0013218A"/>
    <w:rsid w:val="0013457A"/>
    <w:rsid w:val="00143099"/>
    <w:rsid w:val="00143E7A"/>
    <w:rsid w:val="00147515"/>
    <w:rsid w:val="00147A74"/>
    <w:rsid w:val="0015778A"/>
    <w:rsid w:val="00160519"/>
    <w:rsid w:val="00160E5A"/>
    <w:rsid w:val="001649D5"/>
    <w:rsid w:val="00164BC2"/>
    <w:rsid w:val="00171317"/>
    <w:rsid w:val="00172283"/>
    <w:rsid w:val="001739F1"/>
    <w:rsid w:val="00181AC8"/>
    <w:rsid w:val="0018409C"/>
    <w:rsid w:val="00184421"/>
    <w:rsid w:val="001921A4"/>
    <w:rsid w:val="00194A0E"/>
    <w:rsid w:val="00195BAE"/>
    <w:rsid w:val="001969F1"/>
    <w:rsid w:val="00196E5A"/>
    <w:rsid w:val="00197503"/>
    <w:rsid w:val="001B107D"/>
    <w:rsid w:val="001B116F"/>
    <w:rsid w:val="001B2D53"/>
    <w:rsid w:val="001B39D2"/>
    <w:rsid w:val="001B7957"/>
    <w:rsid w:val="001C7FBE"/>
    <w:rsid w:val="001D3544"/>
    <w:rsid w:val="001D39AA"/>
    <w:rsid w:val="001D39EC"/>
    <w:rsid w:val="001D53B4"/>
    <w:rsid w:val="001D612F"/>
    <w:rsid w:val="001D7B65"/>
    <w:rsid w:val="001E6E5A"/>
    <w:rsid w:val="001F4408"/>
    <w:rsid w:val="00201E7E"/>
    <w:rsid w:val="002025E2"/>
    <w:rsid w:val="002028C9"/>
    <w:rsid w:val="00204AB9"/>
    <w:rsid w:val="00204B23"/>
    <w:rsid w:val="002115AB"/>
    <w:rsid w:val="00213520"/>
    <w:rsid w:val="00214E0B"/>
    <w:rsid w:val="00215C5A"/>
    <w:rsid w:val="00215E4D"/>
    <w:rsid w:val="00217FA0"/>
    <w:rsid w:val="00220F06"/>
    <w:rsid w:val="002214D1"/>
    <w:rsid w:val="00222E80"/>
    <w:rsid w:val="002247BD"/>
    <w:rsid w:val="00225954"/>
    <w:rsid w:val="0022714B"/>
    <w:rsid w:val="002272CB"/>
    <w:rsid w:val="00231607"/>
    <w:rsid w:val="00232F03"/>
    <w:rsid w:val="00236A5C"/>
    <w:rsid w:val="00240B66"/>
    <w:rsid w:val="00243954"/>
    <w:rsid w:val="00246172"/>
    <w:rsid w:val="002548EE"/>
    <w:rsid w:val="00254C89"/>
    <w:rsid w:val="00256CB8"/>
    <w:rsid w:val="00256D04"/>
    <w:rsid w:val="0026025C"/>
    <w:rsid w:val="00261BBC"/>
    <w:rsid w:val="00263BAB"/>
    <w:rsid w:val="00266711"/>
    <w:rsid w:val="0026713B"/>
    <w:rsid w:val="00271885"/>
    <w:rsid w:val="00271C83"/>
    <w:rsid w:val="0027245E"/>
    <w:rsid w:val="002733A4"/>
    <w:rsid w:val="00274B96"/>
    <w:rsid w:val="00276CCD"/>
    <w:rsid w:val="00283304"/>
    <w:rsid w:val="0028360E"/>
    <w:rsid w:val="002850B9"/>
    <w:rsid w:val="0029042C"/>
    <w:rsid w:val="00292A7F"/>
    <w:rsid w:val="00296BEC"/>
    <w:rsid w:val="00297266"/>
    <w:rsid w:val="002A00E4"/>
    <w:rsid w:val="002A2808"/>
    <w:rsid w:val="002A3E54"/>
    <w:rsid w:val="002A4F27"/>
    <w:rsid w:val="002A6552"/>
    <w:rsid w:val="002B6455"/>
    <w:rsid w:val="002B71CD"/>
    <w:rsid w:val="002B76AB"/>
    <w:rsid w:val="002B7C37"/>
    <w:rsid w:val="002B7E5C"/>
    <w:rsid w:val="002C3CA5"/>
    <w:rsid w:val="002C3D8C"/>
    <w:rsid w:val="002D12AB"/>
    <w:rsid w:val="002D262A"/>
    <w:rsid w:val="002D315A"/>
    <w:rsid w:val="002D3D2E"/>
    <w:rsid w:val="002D7139"/>
    <w:rsid w:val="002E06F1"/>
    <w:rsid w:val="002E1D92"/>
    <w:rsid w:val="002E3E35"/>
    <w:rsid w:val="002E65E4"/>
    <w:rsid w:val="002F1FF3"/>
    <w:rsid w:val="002F2149"/>
    <w:rsid w:val="002F6E35"/>
    <w:rsid w:val="0030010B"/>
    <w:rsid w:val="0030242C"/>
    <w:rsid w:val="00302890"/>
    <w:rsid w:val="003053BB"/>
    <w:rsid w:val="00310CBE"/>
    <w:rsid w:val="00315DEC"/>
    <w:rsid w:val="0031740A"/>
    <w:rsid w:val="00317FDB"/>
    <w:rsid w:val="0032562F"/>
    <w:rsid w:val="003308C3"/>
    <w:rsid w:val="00331ADC"/>
    <w:rsid w:val="00335AD2"/>
    <w:rsid w:val="00335D3D"/>
    <w:rsid w:val="00341682"/>
    <w:rsid w:val="00345556"/>
    <w:rsid w:val="00346E5F"/>
    <w:rsid w:val="00351932"/>
    <w:rsid w:val="00356E19"/>
    <w:rsid w:val="00357B5C"/>
    <w:rsid w:val="00361F23"/>
    <w:rsid w:val="00363410"/>
    <w:rsid w:val="00363A19"/>
    <w:rsid w:val="00364A29"/>
    <w:rsid w:val="003656C4"/>
    <w:rsid w:val="00366F93"/>
    <w:rsid w:val="00367FA6"/>
    <w:rsid w:val="00370490"/>
    <w:rsid w:val="00370BC5"/>
    <w:rsid w:val="00370D5B"/>
    <w:rsid w:val="003817B2"/>
    <w:rsid w:val="0038383B"/>
    <w:rsid w:val="00384A00"/>
    <w:rsid w:val="00386FA2"/>
    <w:rsid w:val="00391BD3"/>
    <w:rsid w:val="00391E43"/>
    <w:rsid w:val="003921CA"/>
    <w:rsid w:val="00393805"/>
    <w:rsid w:val="003969F2"/>
    <w:rsid w:val="00396FD7"/>
    <w:rsid w:val="00397751"/>
    <w:rsid w:val="00397882"/>
    <w:rsid w:val="003A18B5"/>
    <w:rsid w:val="003A3163"/>
    <w:rsid w:val="003A501E"/>
    <w:rsid w:val="003A63C1"/>
    <w:rsid w:val="003B381A"/>
    <w:rsid w:val="003B40A3"/>
    <w:rsid w:val="003B61F3"/>
    <w:rsid w:val="003C0C0C"/>
    <w:rsid w:val="003C259B"/>
    <w:rsid w:val="003C3464"/>
    <w:rsid w:val="003C3D79"/>
    <w:rsid w:val="003C4342"/>
    <w:rsid w:val="003C54AB"/>
    <w:rsid w:val="003C607E"/>
    <w:rsid w:val="003D4160"/>
    <w:rsid w:val="003E09D8"/>
    <w:rsid w:val="003E12BD"/>
    <w:rsid w:val="003E1341"/>
    <w:rsid w:val="003E1520"/>
    <w:rsid w:val="003E347B"/>
    <w:rsid w:val="003E597F"/>
    <w:rsid w:val="003E7979"/>
    <w:rsid w:val="003F25B2"/>
    <w:rsid w:val="003F25BF"/>
    <w:rsid w:val="003F3D65"/>
    <w:rsid w:val="003F7D6D"/>
    <w:rsid w:val="00406C8C"/>
    <w:rsid w:val="00421649"/>
    <w:rsid w:val="00423210"/>
    <w:rsid w:val="0042396C"/>
    <w:rsid w:val="00424E88"/>
    <w:rsid w:val="00430A83"/>
    <w:rsid w:val="00431084"/>
    <w:rsid w:val="0043560D"/>
    <w:rsid w:val="00436BEA"/>
    <w:rsid w:val="00437868"/>
    <w:rsid w:val="004406E3"/>
    <w:rsid w:val="0044335E"/>
    <w:rsid w:val="004533DB"/>
    <w:rsid w:val="004551BB"/>
    <w:rsid w:val="00455D47"/>
    <w:rsid w:val="004620FF"/>
    <w:rsid w:val="00462212"/>
    <w:rsid w:val="004627B3"/>
    <w:rsid w:val="004634CA"/>
    <w:rsid w:val="00463D54"/>
    <w:rsid w:val="004648BE"/>
    <w:rsid w:val="004655C1"/>
    <w:rsid w:val="00465789"/>
    <w:rsid w:val="004662C5"/>
    <w:rsid w:val="00471CA5"/>
    <w:rsid w:val="00472D91"/>
    <w:rsid w:val="00472EA7"/>
    <w:rsid w:val="00475C87"/>
    <w:rsid w:val="00476B23"/>
    <w:rsid w:val="00480779"/>
    <w:rsid w:val="004867C2"/>
    <w:rsid w:val="00487D7A"/>
    <w:rsid w:val="0049195D"/>
    <w:rsid w:val="00491AB9"/>
    <w:rsid w:val="004934BE"/>
    <w:rsid w:val="0049352B"/>
    <w:rsid w:val="00495DE3"/>
    <w:rsid w:val="00496608"/>
    <w:rsid w:val="004A47D7"/>
    <w:rsid w:val="004A4935"/>
    <w:rsid w:val="004A4A07"/>
    <w:rsid w:val="004A65C2"/>
    <w:rsid w:val="004B47D3"/>
    <w:rsid w:val="004C0E2F"/>
    <w:rsid w:val="004C67B1"/>
    <w:rsid w:val="004C7DEA"/>
    <w:rsid w:val="004D2C35"/>
    <w:rsid w:val="004D6964"/>
    <w:rsid w:val="004D6B97"/>
    <w:rsid w:val="004E0246"/>
    <w:rsid w:val="004E74D1"/>
    <w:rsid w:val="004F3CF7"/>
    <w:rsid w:val="005005DF"/>
    <w:rsid w:val="00500B66"/>
    <w:rsid w:val="00503F15"/>
    <w:rsid w:val="00506F79"/>
    <w:rsid w:val="0051062A"/>
    <w:rsid w:val="00512C7E"/>
    <w:rsid w:val="00515C5C"/>
    <w:rsid w:val="00517141"/>
    <w:rsid w:val="005215BA"/>
    <w:rsid w:val="00524039"/>
    <w:rsid w:val="005257EC"/>
    <w:rsid w:val="005262FB"/>
    <w:rsid w:val="00526576"/>
    <w:rsid w:val="00526903"/>
    <w:rsid w:val="00526D08"/>
    <w:rsid w:val="005317F4"/>
    <w:rsid w:val="00531DC5"/>
    <w:rsid w:val="00535221"/>
    <w:rsid w:val="005363AF"/>
    <w:rsid w:val="00540352"/>
    <w:rsid w:val="005403E8"/>
    <w:rsid w:val="00542A9A"/>
    <w:rsid w:val="00544638"/>
    <w:rsid w:val="0054498C"/>
    <w:rsid w:val="00544BD0"/>
    <w:rsid w:val="0054760A"/>
    <w:rsid w:val="005503A3"/>
    <w:rsid w:val="005517DA"/>
    <w:rsid w:val="00551D48"/>
    <w:rsid w:val="005547CA"/>
    <w:rsid w:val="00555F68"/>
    <w:rsid w:val="00556FD2"/>
    <w:rsid w:val="00567DA6"/>
    <w:rsid w:val="005701C7"/>
    <w:rsid w:val="0057086A"/>
    <w:rsid w:val="00580A6C"/>
    <w:rsid w:val="005822F3"/>
    <w:rsid w:val="0058464C"/>
    <w:rsid w:val="00585F60"/>
    <w:rsid w:val="005903AC"/>
    <w:rsid w:val="005937B6"/>
    <w:rsid w:val="005971D7"/>
    <w:rsid w:val="005975FE"/>
    <w:rsid w:val="005A04E9"/>
    <w:rsid w:val="005A151B"/>
    <w:rsid w:val="005A5216"/>
    <w:rsid w:val="005A7F69"/>
    <w:rsid w:val="005B0572"/>
    <w:rsid w:val="005B0A2F"/>
    <w:rsid w:val="005B1FA2"/>
    <w:rsid w:val="005B6333"/>
    <w:rsid w:val="005B718B"/>
    <w:rsid w:val="005C2E96"/>
    <w:rsid w:val="005C40D5"/>
    <w:rsid w:val="005C7C7F"/>
    <w:rsid w:val="005D1DEB"/>
    <w:rsid w:val="005D5D21"/>
    <w:rsid w:val="005E2B24"/>
    <w:rsid w:val="005E76E9"/>
    <w:rsid w:val="005E7B3A"/>
    <w:rsid w:val="005F28ED"/>
    <w:rsid w:val="005F3B3E"/>
    <w:rsid w:val="005F596D"/>
    <w:rsid w:val="005F7ADD"/>
    <w:rsid w:val="005F7FEA"/>
    <w:rsid w:val="006075CC"/>
    <w:rsid w:val="0061014D"/>
    <w:rsid w:val="00612B4E"/>
    <w:rsid w:val="00616DE6"/>
    <w:rsid w:val="006224A8"/>
    <w:rsid w:val="00623E13"/>
    <w:rsid w:val="0062586A"/>
    <w:rsid w:val="006308C5"/>
    <w:rsid w:val="00634A93"/>
    <w:rsid w:val="0063644E"/>
    <w:rsid w:val="00636D6D"/>
    <w:rsid w:val="006371A1"/>
    <w:rsid w:val="006404FF"/>
    <w:rsid w:val="00647D78"/>
    <w:rsid w:val="00651027"/>
    <w:rsid w:val="00657F34"/>
    <w:rsid w:val="006601B4"/>
    <w:rsid w:val="0066062F"/>
    <w:rsid w:val="0066273C"/>
    <w:rsid w:val="00670FD5"/>
    <w:rsid w:val="00671099"/>
    <w:rsid w:val="006714AC"/>
    <w:rsid w:val="00672164"/>
    <w:rsid w:val="00673006"/>
    <w:rsid w:val="0067358F"/>
    <w:rsid w:val="0067395C"/>
    <w:rsid w:val="006742CB"/>
    <w:rsid w:val="006752C1"/>
    <w:rsid w:val="00676A56"/>
    <w:rsid w:val="0068230E"/>
    <w:rsid w:val="00682DAC"/>
    <w:rsid w:val="00683B10"/>
    <w:rsid w:val="00685148"/>
    <w:rsid w:val="006851EA"/>
    <w:rsid w:val="0068534E"/>
    <w:rsid w:val="00696855"/>
    <w:rsid w:val="0069799C"/>
    <w:rsid w:val="00697E5B"/>
    <w:rsid w:val="006A465C"/>
    <w:rsid w:val="006A4FFC"/>
    <w:rsid w:val="006A6452"/>
    <w:rsid w:val="006B1180"/>
    <w:rsid w:val="006B1E29"/>
    <w:rsid w:val="006B4BBE"/>
    <w:rsid w:val="006B4E3F"/>
    <w:rsid w:val="006B56ED"/>
    <w:rsid w:val="006B5EAC"/>
    <w:rsid w:val="006B6D4A"/>
    <w:rsid w:val="006C10BE"/>
    <w:rsid w:val="006C2620"/>
    <w:rsid w:val="006C3304"/>
    <w:rsid w:val="006C44C2"/>
    <w:rsid w:val="006C7956"/>
    <w:rsid w:val="006D03BB"/>
    <w:rsid w:val="006D0F9C"/>
    <w:rsid w:val="006D21FF"/>
    <w:rsid w:val="006D24AF"/>
    <w:rsid w:val="006D441F"/>
    <w:rsid w:val="006D5BE8"/>
    <w:rsid w:val="006E2022"/>
    <w:rsid w:val="006E4164"/>
    <w:rsid w:val="006E6EAC"/>
    <w:rsid w:val="006F265F"/>
    <w:rsid w:val="006F4AFC"/>
    <w:rsid w:val="006F70C3"/>
    <w:rsid w:val="006F730C"/>
    <w:rsid w:val="006F73F3"/>
    <w:rsid w:val="00702684"/>
    <w:rsid w:val="00702EB1"/>
    <w:rsid w:val="007043FD"/>
    <w:rsid w:val="00707736"/>
    <w:rsid w:val="00711B96"/>
    <w:rsid w:val="0071715D"/>
    <w:rsid w:val="0071786C"/>
    <w:rsid w:val="007222A0"/>
    <w:rsid w:val="007266FC"/>
    <w:rsid w:val="0073171A"/>
    <w:rsid w:val="00733182"/>
    <w:rsid w:val="00735D52"/>
    <w:rsid w:val="00745CC0"/>
    <w:rsid w:val="007503EC"/>
    <w:rsid w:val="0075488B"/>
    <w:rsid w:val="007561BB"/>
    <w:rsid w:val="00756855"/>
    <w:rsid w:val="007614D4"/>
    <w:rsid w:val="0076154C"/>
    <w:rsid w:val="00761C9D"/>
    <w:rsid w:val="00761D8A"/>
    <w:rsid w:val="007649FE"/>
    <w:rsid w:val="0076689A"/>
    <w:rsid w:val="007700B1"/>
    <w:rsid w:val="007731ED"/>
    <w:rsid w:val="00773F60"/>
    <w:rsid w:val="00775829"/>
    <w:rsid w:val="00780B38"/>
    <w:rsid w:val="00781F52"/>
    <w:rsid w:val="007825D9"/>
    <w:rsid w:val="00786491"/>
    <w:rsid w:val="007869AB"/>
    <w:rsid w:val="00787CE7"/>
    <w:rsid w:val="0079655E"/>
    <w:rsid w:val="007A1493"/>
    <w:rsid w:val="007A2D95"/>
    <w:rsid w:val="007A32A8"/>
    <w:rsid w:val="007A4FD7"/>
    <w:rsid w:val="007A7DF5"/>
    <w:rsid w:val="007B1192"/>
    <w:rsid w:val="007B1305"/>
    <w:rsid w:val="007B2CC9"/>
    <w:rsid w:val="007B74A1"/>
    <w:rsid w:val="007B7C84"/>
    <w:rsid w:val="007C6B92"/>
    <w:rsid w:val="007D0C5A"/>
    <w:rsid w:val="007D10F5"/>
    <w:rsid w:val="007D2AD5"/>
    <w:rsid w:val="007D591A"/>
    <w:rsid w:val="007D6AE7"/>
    <w:rsid w:val="007D6CFB"/>
    <w:rsid w:val="007E0F5A"/>
    <w:rsid w:val="007E574B"/>
    <w:rsid w:val="007E5750"/>
    <w:rsid w:val="007E6923"/>
    <w:rsid w:val="007E692D"/>
    <w:rsid w:val="00800C3F"/>
    <w:rsid w:val="0080264C"/>
    <w:rsid w:val="00802C25"/>
    <w:rsid w:val="00813224"/>
    <w:rsid w:val="00815382"/>
    <w:rsid w:val="00816F21"/>
    <w:rsid w:val="00823926"/>
    <w:rsid w:val="0082704D"/>
    <w:rsid w:val="00830296"/>
    <w:rsid w:val="008321D0"/>
    <w:rsid w:val="008403EE"/>
    <w:rsid w:val="008405D8"/>
    <w:rsid w:val="00841251"/>
    <w:rsid w:val="00841793"/>
    <w:rsid w:val="0084508B"/>
    <w:rsid w:val="00847060"/>
    <w:rsid w:val="0084723A"/>
    <w:rsid w:val="00850F3C"/>
    <w:rsid w:val="00852D7A"/>
    <w:rsid w:val="008540D9"/>
    <w:rsid w:val="00854FD1"/>
    <w:rsid w:val="00856242"/>
    <w:rsid w:val="00865AD4"/>
    <w:rsid w:val="00867DA6"/>
    <w:rsid w:val="00870C07"/>
    <w:rsid w:val="00872A9C"/>
    <w:rsid w:val="008731A0"/>
    <w:rsid w:val="00873432"/>
    <w:rsid w:val="00873D33"/>
    <w:rsid w:val="008772C8"/>
    <w:rsid w:val="008772FC"/>
    <w:rsid w:val="00877B02"/>
    <w:rsid w:val="00881078"/>
    <w:rsid w:val="00893418"/>
    <w:rsid w:val="00893A3F"/>
    <w:rsid w:val="0089611E"/>
    <w:rsid w:val="008A0DAE"/>
    <w:rsid w:val="008A43F6"/>
    <w:rsid w:val="008A50EA"/>
    <w:rsid w:val="008A705A"/>
    <w:rsid w:val="008A776B"/>
    <w:rsid w:val="008B07B5"/>
    <w:rsid w:val="008B2BAC"/>
    <w:rsid w:val="008B30D2"/>
    <w:rsid w:val="008B4482"/>
    <w:rsid w:val="008B5ADA"/>
    <w:rsid w:val="008C0044"/>
    <w:rsid w:val="008C16FA"/>
    <w:rsid w:val="008C27A6"/>
    <w:rsid w:val="008C3563"/>
    <w:rsid w:val="008C39E1"/>
    <w:rsid w:val="008C42DA"/>
    <w:rsid w:val="008C5232"/>
    <w:rsid w:val="008C55D2"/>
    <w:rsid w:val="008C792F"/>
    <w:rsid w:val="008D1736"/>
    <w:rsid w:val="008D19C5"/>
    <w:rsid w:val="008D680C"/>
    <w:rsid w:val="008E0151"/>
    <w:rsid w:val="008E19C6"/>
    <w:rsid w:val="008E2EE4"/>
    <w:rsid w:val="008E3C2B"/>
    <w:rsid w:val="008E725C"/>
    <w:rsid w:val="008F2984"/>
    <w:rsid w:val="008F728D"/>
    <w:rsid w:val="00902C49"/>
    <w:rsid w:val="009059B9"/>
    <w:rsid w:val="00907B26"/>
    <w:rsid w:val="00913B9F"/>
    <w:rsid w:val="0091711A"/>
    <w:rsid w:val="00917F77"/>
    <w:rsid w:val="00921FD6"/>
    <w:rsid w:val="0092292E"/>
    <w:rsid w:val="009250ED"/>
    <w:rsid w:val="009259C2"/>
    <w:rsid w:val="0092614B"/>
    <w:rsid w:val="00927654"/>
    <w:rsid w:val="00931483"/>
    <w:rsid w:val="0093204A"/>
    <w:rsid w:val="00932E4E"/>
    <w:rsid w:val="0093484C"/>
    <w:rsid w:val="009353EC"/>
    <w:rsid w:val="0093699D"/>
    <w:rsid w:val="009369A9"/>
    <w:rsid w:val="00937648"/>
    <w:rsid w:val="009475C9"/>
    <w:rsid w:val="009542AF"/>
    <w:rsid w:val="00954DB3"/>
    <w:rsid w:val="009555B9"/>
    <w:rsid w:val="009566C6"/>
    <w:rsid w:val="00962492"/>
    <w:rsid w:val="009625E7"/>
    <w:rsid w:val="00964279"/>
    <w:rsid w:val="0096473B"/>
    <w:rsid w:val="00975D94"/>
    <w:rsid w:val="009766F4"/>
    <w:rsid w:val="00976BF5"/>
    <w:rsid w:val="00981A5C"/>
    <w:rsid w:val="00982052"/>
    <w:rsid w:val="00982410"/>
    <w:rsid w:val="009834D7"/>
    <w:rsid w:val="009835C3"/>
    <w:rsid w:val="00995378"/>
    <w:rsid w:val="009974AA"/>
    <w:rsid w:val="009A35DA"/>
    <w:rsid w:val="009B3E8A"/>
    <w:rsid w:val="009B69E2"/>
    <w:rsid w:val="009B7D26"/>
    <w:rsid w:val="009B7E98"/>
    <w:rsid w:val="009D045C"/>
    <w:rsid w:val="009D3A44"/>
    <w:rsid w:val="009E2623"/>
    <w:rsid w:val="009E2852"/>
    <w:rsid w:val="009E34F3"/>
    <w:rsid w:val="009E4D84"/>
    <w:rsid w:val="009E675D"/>
    <w:rsid w:val="009E69BF"/>
    <w:rsid w:val="009E6C29"/>
    <w:rsid w:val="009E715C"/>
    <w:rsid w:val="009E7C89"/>
    <w:rsid w:val="009F2B2E"/>
    <w:rsid w:val="009F33C2"/>
    <w:rsid w:val="009F7D3E"/>
    <w:rsid w:val="00A000D7"/>
    <w:rsid w:val="00A01DF8"/>
    <w:rsid w:val="00A02298"/>
    <w:rsid w:val="00A02C19"/>
    <w:rsid w:val="00A064A6"/>
    <w:rsid w:val="00A1157E"/>
    <w:rsid w:val="00A15878"/>
    <w:rsid w:val="00A17048"/>
    <w:rsid w:val="00A178AA"/>
    <w:rsid w:val="00A219A4"/>
    <w:rsid w:val="00A25844"/>
    <w:rsid w:val="00A26E0C"/>
    <w:rsid w:val="00A30D49"/>
    <w:rsid w:val="00A32381"/>
    <w:rsid w:val="00A360AC"/>
    <w:rsid w:val="00A3715B"/>
    <w:rsid w:val="00A40FBE"/>
    <w:rsid w:val="00A46198"/>
    <w:rsid w:val="00A469D3"/>
    <w:rsid w:val="00A552F6"/>
    <w:rsid w:val="00A578CD"/>
    <w:rsid w:val="00A606CF"/>
    <w:rsid w:val="00A62619"/>
    <w:rsid w:val="00A65FEF"/>
    <w:rsid w:val="00A66515"/>
    <w:rsid w:val="00A66A4E"/>
    <w:rsid w:val="00A718EA"/>
    <w:rsid w:val="00A74BAF"/>
    <w:rsid w:val="00A8502E"/>
    <w:rsid w:val="00A87DA1"/>
    <w:rsid w:val="00A900BC"/>
    <w:rsid w:val="00A95123"/>
    <w:rsid w:val="00A96CD2"/>
    <w:rsid w:val="00A976B5"/>
    <w:rsid w:val="00AA1231"/>
    <w:rsid w:val="00AA3909"/>
    <w:rsid w:val="00AB676F"/>
    <w:rsid w:val="00AB7AB9"/>
    <w:rsid w:val="00AB7DAD"/>
    <w:rsid w:val="00AC08EB"/>
    <w:rsid w:val="00AC603E"/>
    <w:rsid w:val="00AC64AF"/>
    <w:rsid w:val="00AC7FDB"/>
    <w:rsid w:val="00AD17F2"/>
    <w:rsid w:val="00AD1F13"/>
    <w:rsid w:val="00AD2206"/>
    <w:rsid w:val="00AD24F3"/>
    <w:rsid w:val="00AD3F0F"/>
    <w:rsid w:val="00AD5EFD"/>
    <w:rsid w:val="00AD6B6D"/>
    <w:rsid w:val="00AD7099"/>
    <w:rsid w:val="00AE02B1"/>
    <w:rsid w:val="00AE3DBB"/>
    <w:rsid w:val="00AF0545"/>
    <w:rsid w:val="00B0031A"/>
    <w:rsid w:val="00B009E3"/>
    <w:rsid w:val="00B01CB5"/>
    <w:rsid w:val="00B023D9"/>
    <w:rsid w:val="00B02C9E"/>
    <w:rsid w:val="00B04DDB"/>
    <w:rsid w:val="00B06D72"/>
    <w:rsid w:val="00B07D57"/>
    <w:rsid w:val="00B11C13"/>
    <w:rsid w:val="00B11F80"/>
    <w:rsid w:val="00B122B8"/>
    <w:rsid w:val="00B13F64"/>
    <w:rsid w:val="00B176FD"/>
    <w:rsid w:val="00B209D4"/>
    <w:rsid w:val="00B22DDF"/>
    <w:rsid w:val="00B248FF"/>
    <w:rsid w:val="00B26A64"/>
    <w:rsid w:val="00B331F4"/>
    <w:rsid w:val="00B33BD4"/>
    <w:rsid w:val="00B34139"/>
    <w:rsid w:val="00B42423"/>
    <w:rsid w:val="00B440E7"/>
    <w:rsid w:val="00B45AFF"/>
    <w:rsid w:val="00B45B86"/>
    <w:rsid w:val="00B518EB"/>
    <w:rsid w:val="00B572AC"/>
    <w:rsid w:val="00B57669"/>
    <w:rsid w:val="00B57DCF"/>
    <w:rsid w:val="00B63749"/>
    <w:rsid w:val="00B64B55"/>
    <w:rsid w:val="00B66156"/>
    <w:rsid w:val="00B704B5"/>
    <w:rsid w:val="00B72C2C"/>
    <w:rsid w:val="00B73D4C"/>
    <w:rsid w:val="00B83B64"/>
    <w:rsid w:val="00B86797"/>
    <w:rsid w:val="00B86E7E"/>
    <w:rsid w:val="00B9069A"/>
    <w:rsid w:val="00B928DC"/>
    <w:rsid w:val="00B93651"/>
    <w:rsid w:val="00B936DC"/>
    <w:rsid w:val="00B949A7"/>
    <w:rsid w:val="00B973C9"/>
    <w:rsid w:val="00B97BE5"/>
    <w:rsid w:val="00BA0343"/>
    <w:rsid w:val="00BA4FF1"/>
    <w:rsid w:val="00BA77A8"/>
    <w:rsid w:val="00BA788B"/>
    <w:rsid w:val="00BA79D9"/>
    <w:rsid w:val="00BB000E"/>
    <w:rsid w:val="00BB4F8E"/>
    <w:rsid w:val="00BB5573"/>
    <w:rsid w:val="00BB5649"/>
    <w:rsid w:val="00BB6A6F"/>
    <w:rsid w:val="00BB6AD6"/>
    <w:rsid w:val="00BB74AF"/>
    <w:rsid w:val="00BC2562"/>
    <w:rsid w:val="00BC3468"/>
    <w:rsid w:val="00BC7FE7"/>
    <w:rsid w:val="00BD1B88"/>
    <w:rsid w:val="00BD1D49"/>
    <w:rsid w:val="00BE1B2A"/>
    <w:rsid w:val="00BE33C8"/>
    <w:rsid w:val="00BE6894"/>
    <w:rsid w:val="00BE74CC"/>
    <w:rsid w:val="00BF1CE7"/>
    <w:rsid w:val="00BF26DD"/>
    <w:rsid w:val="00BF38B7"/>
    <w:rsid w:val="00BF39D4"/>
    <w:rsid w:val="00BF7326"/>
    <w:rsid w:val="00C02865"/>
    <w:rsid w:val="00C0543D"/>
    <w:rsid w:val="00C13E7B"/>
    <w:rsid w:val="00C14871"/>
    <w:rsid w:val="00C169CD"/>
    <w:rsid w:val="00C16EA5"/>
    <w:rsid w:val="00C17628"/>
    <w:rsid w:val="00C2205C"/>
    <w:rsid w:val="00C23166"/>
    <w:rsid w:val="00C247F2"/>
    <w:rsid w:val="00C27214"/>
    <w:rsid w:val="00C2798C"/>
    <w:rsid w:val="00C32292"/>
    <w:rsid w:val="00C34993"/>
    <w:rsid w:val="00C4142C"/>
    <w:rsid w:val="00C43008"/>
    <w:rsid w:val="00C44D41"/>
    <w:rsid w:val="00C4527D"/>
    <w:rsid w:val="00C457D3"/>
    <w:rsid w:val="00C45A45"/>
    <w:rsid w:val="00C45D4E"/>
    <w:rsid w:val="00C45D90"/>
    <w:rsid w:val="00C47A9D"/>
    <w:rsid w:val="00C536C6"/>
    <w:rsid w:val="00C5527A"/>
    <w:rsid w:val="00C5662D"/>
    <w:rsid w:val="00C573FD"/>
    <w:rsid w:val="00C617A7"/>
    <w:rsid w:val="00C62485"/>
    <w:rsid w:val="00C63F79"/>
    <w:rsid w:val="00C6450B"/>
    <w:rsid w:val="00C75223"/>
    <w:rsid w:val="00C81C15"/>
    <w:rsid w:val="00C82F91"/>
    <w:rsid w:val="00C83353"/>
    <w:rsid w:val="00C90FA2"/>
    <w:rsid w:val="00C90FEB"/>
    <w:rsid w:val="00C91618"/>
    <w:rsid w:val="00C92290"/>
    <w:rsid w:val="00C94B60"/>
    <w:rsid w:val="00C95148"/>
    <w:rsid w:val="00C971DE"/>
    <w:rsid w:val="00CA1EBB"/>
    <w:rsid w:val="00CA1FFC"/>
    <w:rsid w:val="00CA6471"/>
    <w:rsid w:val="00CA77F5"/>
    <w:rsid w:val="00CA7F45"/>
    <w:rsid w:val="00CB17B1"/>
    <w:rsid w:val="00CB25BE"/>
    <w:rsid w:val="00CB3552"/>
    <w:rsid w:val="00CB410A"/>
    <w:rsid w:val="00CB4AFD"/>
    <w:rsid w:val="00CB5445"/>
    <w:rsid w:val="00CB5665"/>
    <w:rsid w:val="00CB5C36"/>
    <w:rsid w:val="00CB77C1"/>
    <w:rsid w:val="00CC06C2"/>
    <w:rsid w:val="00CC2B56"/>
    <w:rsid w:val="00CC4444"/>
    <w:rsid w:val="00CD0AA3"/>
    <w:rsid w:val="00CD0D49"/>
    <w:rsid w:val="00CD148B"/>
    <w:rsid w:val="00CD3376"/>
    <w:rsid w:val="00CD3C11"/>
    <w:rsid w:val="00CD446C"/>
    <w:rsid w:val="00CE347E"/>
    <w:rsid w:val="00CE4E1F"/>
    <w:rsid w:val="00CE614C"/>
    <w:rsid w:val="00CF13ED"/>
    <w:rsid w:val="00CF5BEF"/>
    <w:rsid w:val="00CF6E72"/>
    <w:rsid w:val="00CF773F"/>
    <w:rsid w:val="00D01EE4"/>
    <w:rsid w:val="00D04B5A"/>
    <w:rsid w:val="00D05BD4"/>
    <w:rsid w:val="00D0677D"/>
    <w:rsid w:val="00D132AD"/>
    <w:rsid w:val="00D13A18"/>
    <w:rsid w:val="00D154AE"/>
    <w:rsid w:val="00D15C89"/>
    <w:rsid w:val="00D206F1"/>
    <w:rsid w:val="00D3011C"/>
    <w:rsid w:val="00D3062F"/>
    <w:rsid w:val="00D3206B"/>
    <w:rsid w:val="00D32D01"/>
    <w:rsid w:val="00D426AD"/>
    <w:rsid w:val="00D44594"/>
    <w:rsid w:val="00D46CC5"/>
    <w:rsid w:val="00D541E7"/>
    <w:rsid w:val="00D578B2"/>
    <w:rsid w:val="00D66362"/>
    <w:rsid w:val="00D718D5"/>
    <w:rsid w:val="00D71B98"/>
    <w:rsid w:val="00D73AAD"/>
    <w:rsid w:val="00D73DEE"/>
    <w:rsid w:val="00D80F8F"/>
    <w:rsid w:val="00D83375"/>
    <w:rsid w:val="00D847A5"/>
    <w:rsid w:val="00D854D7"/>
    <w:rsid w:val="00D8659F"/>
    <w:rsid w:val="00D8674F"/>
    <w:rsid w:val="00D87A2F"/>
    <w:rsid w:val="00D92192"/>
    <w:rsid w:val="00D93E8D"/>
    <w:rsid w:val="00D9439C"/>
    <w:rsid w:val="00D95BEE"/>
    <w:rsid w:val="00DA4DCF"/>
    <w:rsid w:val="00DA4E74"/>
    <w:rsid w:val="00DB2324"/>
    <w:rsid w:val="00DB2F5E"/>
    <w:rsid w:val="00DB34F8"/>
    <w:rsid w:val="00DB4814"/>
    <w:rsid w:val="00DC02C5"/>
    <w:rsid w:val="00DC0518"/>
    <w:rsid w:val="00DC1F96"/>
    <w:rsid w:val="00DC2044"/>
    <w:rsid w:val="00DC6596"/>
    <w:rsid w:val="00DC6AD8"/>
    <w:rsid w:val="00DC6F00"/>
    <w:rsid w:val="00DC7F0F"/>
    <w:rsid w:val="00DD2ADB"/>
    <w:rsid w:val="00DE222B"/>
    <w:rsid w:val="00DE2A99"/>
    <w:rsid w:val="00DF222C"/>
    <w:rsid w:val="00DF2494"/>
    <w:rsid w:val="00DF3111"/>
    <w:rsid w:val="00DF4330"/>
    <w:rsid w:val="00DF4F75"/>
    <w:rsid w:val="00DF5C4C"/>
    <w:rsid w:val="00DF65FC"/>
    <w:rsid w:val="00DF7006"/>
    <w:rsid w:val="00E02F97"/>
    <w:rsid w:val="00E03528"/>
    <w:rsid w:val="00E03DB4"/>
    <w:rsid w:val="00E04EC7"/>
    <w:rsid w:val="00E1299E"/>
    <w:rsid w:val="00E1401D"/>
    <w:rsid w:val="00E1406C"/>
    <w:rsid w:val="00E141D5"/>
    <w:rsid w:val="00E15AD4"/>
    <w:rsid w:val="00E16443"/>
    <w:rsid w:val="00E170B7"/>
    <w:rsid w:val="00E202FA"/>
    <w:rsid w:val="00E218CA"/>
    <w:rsid w:val="00E241E7"/>
    <w:rsid w:val="00E2458E"/>
    <w:rsid w:val="00E253D5"/>
    <w:rsid w:val="00E253D8"/>
    <w:rsid w:val="00E25645"/>
    <w:rsid w:val="00E26AA0"/>
    <w:rsid w:val="00E30696"/>
    <w:rsid w:val="00E3540C"/>
    <w:rsid w:val="00E4054A"/>
    <w:rsid w:val="00E4096D"/>
    <w:rsid w:val="00E41530"/>
    <w:rsid w:val="00E41FF2"/>
    <w:rsid w:val="00E42570"/>
    <w:rsid w:val="00E4482D"/>
    <w:rsid w:val="00E54C0D"/>
    <w:rsid w:val="00E55240"/>
    <w:rsid w:val="00E57389"/>
    <w:rsid w:val="00E57A14"/>
    <w:rsid w:val="00E6005F"/>
    <w:rsid w:val="00E61F29"/>
    <w:rsid w:val="00E630A7"/>
    <w:rsid w:val="00E6337E"/>
    <w:rsid w:val="00E64671"/>
    <w:rsid w:val="00E65F2E"/>
    <w:rsid w:val="00E67AF9"/>
    <w:rsid w:val="00E71B01"/>
    <w:rsid w:val="00E71EDC"/>
    <w:rsid w:val="00E76D3A"/>
    <w:rsid w:val="00E77EEF"/>
    <w:rsid w:val="00E80E43"/>
    <w:rsid w:val="00E81DAA"/>
    <w:rsid w:val="00E85F06"/>
    <w:rsid w:val="00E86792"/>
    <w:rsid w:val="00E877DB"/>
    <w:rsid w:val="00E969F2"/>
    <w:rsid w:val="00EB3633"/>
    <w:rsid w:val="00EB5F6D"/>
    <w:rsid w:val="00EB7B14"/>
    <w:rsid w:val="00EC3D34"/>
    <w:rsid w:val="00EC4A25"/>
    <w:rsid w:val="00EC6ACB"/>
    <w:rsid w:val="00ED7136"/>
    <w:rsid w:val="00ED74FE"/>
    <w:rsid w:val="00EE0A11"/>
    <w:rsid w:val="00EE0C0B"/>
    <w:rsid w:val="00EE11F8"/>
    <w:rsid w:val="00EE3C1D"/>
    <w:rsid w:val="00EE7043"/>
    <w:rsid w:val="00EF14AC"/>
    <w:rsid w:val="00EF2082"/>
    <w:rsid w:val="00EF309C"/>
    <w:rsid w:val="00EF3A61"/>
    <w:rsid w:val="00F034BC"/>
    <w:rsid w:val="00F0440E"/>
    <w:rsid w:val="00F04524"/>
    <w:rsid w:val="00F0490D"/>
    <w:rsid w:val="00F06B74"/>
    <w:rsid w:val="00F07599"/>
    <w:rsid w:val="00F1029B"/>
    <w:rsid w:val="00F13D11"/>
    <w:rsid w:val="00F14FDC"/>
    <w:rsid w:val="00F220AC"/>
    <w:rsid w:val="00F2315C"/>
    <w:rsid w:val="00F318F6"/>
    <w:rsid w:val="00F326A0"/>
    <w:rsid w:val="00F35EAD"/>
    <w:rsid w:val="00F36ECF"/>
    <w:rsid w:val="00F42AD9"/>
    <w:rsid w:val="00F43593"/>
    <w:rsid w:val="00F44272"/>
    <w:rsid w:val="00F45235"/>
    <w:rsid w:val="00F46BDC"/>
    <w:rsid w:val="00F47B07"/>
    <w:rsid w:val="00F553C3"/>
    <w:rsid w:val="00F567E2"/>
    <w:rsid w:val="00F6274E"/>
    <w:rsid w:val="00F66137"/>
    <w:rsid w:val="00F70118"/>
    <w:rsid w:val="00F70921"/>
    <w:rsid w:val="00F7426D"/>
    <w:rsid w:val="00F770B2"/>
    <w:rsid w:val="00F81C42"/>
    <w:rsid w:val="00F82D9F"/>
    <w:rsid w:val="00F82FA6"/>
    <w:rsid w:val="00F85145"/>
    <w:rsid w:val="00F85583"/>
    <w:rsid w:val="00F90A3D"/>
    <w:rsid w:val="00F92064"/>
    <w:rsid w:val="00F9218C"/>
    <w:rsid w:val="00F934EC"/>
    <w:rsid w:val="00F937C4"/>
    <w:rsid w:val="00F949A5"/>
    <w:rsid w:val="00F94ED3"/>
    <w:rsid w:val="00F955E8"/>
    <w:rsid w:val="00FA31D6"/>
    <w:rsid w:val="00FB0524"/>
    <w:rsid w:val="00FB1752"/>
    <w:rsid w:val="00FB346B"/>
    <w:rsid w:val="00FC33BF"/>
    <w:rsid w:val="00FC6324"/>
    <w:rsid w:val="00FC7F31"/>
    <w:rsid w:val="00FD327B"/>
    <w:rsid w:val="00FE1900"/>
    <w:rsid w:val="00FE2585"/>
    <w:rsid w:val="00FE3270"/>
    <w:rsid w:val="00FE3467"/>
    <w:rsid w:val="00FE36AF"/>
    <w:rsid w:val="00FE4D94"/>
    <w:rsid w:val="00FE5257"/>
    <w:rsid w:val="00FF0DD4"/>
    <w:rsid w:val="00FF43BB"/>
    <w:rsid w:val="00FF4446"/>
    <w:rsid w:val="00FF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27BDC"/>
  <w15:docId w15:val="{0A18CA9A-1A8B-49C3-9C31-EAAE4F5B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B764C"/>
    <w:pPr>
      <w:spacing w:after="120" w:line="240" w:lineRule="auto"/>
    </w:pPr>
    <w:rPr>
      <w:sz w:val="20"/>
    </w:rPr>
  </w:style>
  <w:style w:type="character" w:customStyle="1" w:styleId="FootnoteTextChar">
    <w:name w:val="Footnote Text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0B764C"/>
    <w:rPr>
      <w:rFonts w:ascii="Arial" w:eastAsia="Times New Roman" w:hAnsi="Arial" w:cs="Times New Roman"/>
      <w:caps/>
      <w:sz w:val="14"/>
      <w:szCs w:val="20"/>
    </w:rPr>
  </w:style>
  <w:style w:type="character" w:customStyle="1" w:styleId="Heading1Char">
    <w:name w:val="Heading 1 Char"/>
    <w:basedOn w:val="DefaultParagraphFont"/>
    <w:link w:val="Heading1"/>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2B76AB"/>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character" w:styleId="CommentReference">
    <w:name w:val="annotation reference"/>
    <w:basedOn w:val="DefaultParagraphFont"/>
    <w:uiPriority w:val="99"/>
    <w:semiHidden/>
    <w:unhideWhenUsed/>
    <w:rsid w:val="009E675D"/>
    <w:rPr>
      <w:sz w:val="16"/>
      <w:szCs w:val="16"/>
    </w:rPr>
  </w:style>
  <w:style w:type="paragraph" w:styleId="CommentText">
    <w:name w:val="annotation text"/>
    <w:basedOn w:val="Normal"/>
    <w:link w:val="CommentTextChar"/>
    <w:uiPriority w:val="99"/>
    <w:unhideWhenUsed/>
    <w:rsid w:val="009E675D"/>
    <w:pPr>
      <w:spacing w:line="240" w:lineRule="auto"/>
    </w:pPr>
    <w:rPr>
      <w:sz w:val="20"/>
    </w:rPr>
  </w:style>
  <w:style w:type="character" w:customStyle="1" w:styleId="CommentTextChar">
    <w:name w:val="Comment Text Char"/>
    <w:basedOn w:val="DefaultParagraphFont"/>
    <w:link w:val="CommentText"/>
    <w:uiPriority w:val="99"/>
    <w:rsid w:val="009E675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675D"/>
    <w:rPr>
      <w:b/>
      <w:bCs/>
    </w:rPr>
  </w:style>
  <w:style w:type="character" w:customStyle="1" w:styleId="CommentSubjectChar">
    <w:name w:val="Comment Subject Char"/>
    <w:basedOn w:val="CommentTextChar"/>
    <w:link w:val="CommentSubject"/>
    <w:uiPriority w:val="99"/>
    <w:semiHidden/>
    <w:rsid w:val="009E675D"/>
    <w:rPr>
      <w:rFonts w:eastAsia="Times New Roman" w:cs="Times New Roman"/>
      <w:b/>
      <w:bCs/>
      <w:sz w:val="20"/>
      <w:szCs w:val="20"/>
    </w:rPr>
  </w:style>
  <w:style w:type="paragraph" w:styleId="Revision">
    <w:name w:val="Revision"/>
    <w:hidden/>
    <w:uiPriority w:val="99"/>
    <w:semiHidden/>
    <w:rsid w:val="006752C1"/>
    <w:pPr>
      <w:spacing w:after="0"/>
    </w:pPr>
    <w:rPr>
      <w:rFonts w:eastAsia="Times New Roman" w:cs="Times New Roman"/>
      <w:szCs w:val="20"/>
    </w:rPr>
  </w:style>
  <w:style w:type="character" w:styleId="Hyperlink">
    <w:name w:val="Hyperlink"/>
    <w:basedOn w:val="DefaultParagraphFont"/>
    <w:uiPriority w:val="99"/>
    <w:unhideWhenUsed/>
    <w:rsid w:val="006E2022"/>
    <w:rPr>
      <w:color w:val="0000FF" w:themeColor="hyperlink"/>
      <w:u w:val="single"/>
    </w:rPr>
  </w:style>
  <w:style w:type="paragraph" w:customStyle="1" w:styleId="Default">
    <w:name w:val="Default"/>
    <w:rsid w:val="005317F4"/>
    <w:pPr>
      <w:autoSpaceDE w:val="0"/>
      <w:autoSpaceDN w:val="0"/>
      <w:adjustRightInd w:val="0"/>
      <w:spacing w:after="0"/>
    </w:pPr>
    <w:rPr>
      <w:rFonts w:cs="Times New Roman"/>
      <w:color w:val="000000"/>
    </w:rPr>
  </w:style>
  <w:style w:type="paragraph" w:styleId="NormalWeb">
    <w:name w:val="Normal (Web)"/>
    <w:basedOn w:val="Normal"/>
    <w:uiPriority w:val="99"/>
    <w:unhideWhenUsed/>
    <w:rsid w:val="005701C7"/>
    <w:pPr>
      <w:spacing w:before="100" w:beforeAutospacing="1" w:after="100" w:afterAutospacing="1" w:line="240" w:lineRule="auto"/>
      <w:ind w:firstLine="0"/>
    </w:pPr>
    <w:rPr>
      <w:szCs w:val="24"/>
    </w:rPr>
  </w:style>
  <w:style w:type="character" w:styleId="Strong">
    <w:name w:val="Strong"/>
    <w:basedOn w:val="DefaultParagraphFont"/>
    <w:uiPriority w:val="22"/>
    <w:qFormat/>
    <w:rsid w:val="005701C7"/>
    <w:rPr>
      <w:b/>
      <w:bCs/>
    </w:rPr>
  </w:style>
  <w:style w:type="paragraph" w:styleId="ListParagraph">
    <w:name w:val="List Paragraph"/>
    <w:basedOn w:val="Normal"/>
    <w:uiPriority w:val="34"/>
    <w:qFormat/>
    <w:rsid w:val="009F7D3E"/>
    <w:pPr>
      <w:ind w:left="720"/>
      <w:contextualSpacing/>
    </w:pPr>
  </w:style>
  <w:style w:type="character" w:styleId="FollowedHyperlink">
    <w:name w:val="FollowedHyperlink"/>
    <w:basedOn w:val="DefaultParagraphFont"/>
    <w:semiHidden/>
    <w:unhideWhenUsed/>
    <w:rsid w:val="00CD33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01242">
      <w:bodyDiv w:val="1"/>
      <w:marLeft w:val="0"/>
      <w:marRight w:val="0"/>
      <w:marTop w:val="0"/>
      <w:marBottom w:val="0"/>
      <w:divBdr>
        <w:top w:val="none" w:sz="0" w:space="0" w:color="auto"/>
        <w:left w:val="none" w:sz="0" w:space="0" w:color="auto"/>
        <w:bottom w:val="none" w:sz="0" w:space="0" w:color="auto"/>
        <w:right w:val="none" w:sz="0" w:space="0" w:color="auto"/>
      </w:divBdr>
      <w:divsChild>
        <w:div w:id="203177279">
          <w:marLeft w:val="360"/>
          <w:marRight w:val="0"/>
          <w:marTop w:val="200"/>
          <w:marBottom w:val="120"/>
          <w:divBdr>
            <w:top w:val="none" w:sz="0" w:space="0" w:color="auto"/>
            <w:left w:val="none" w:sz="0" w:space="0" w:color="auto"/>
            <w:bottom w:val="none" w:sz="0" w:space="0" w:color="auto"/>
            <w:right w:val="none" w:sz="0" w:space="0" w:color="auto"/>
          </w:divBdr>
        </w:div>
        <w:div w:id="919749465">
          <w:marLeft w:val="360"/>
          <w:marRight w:val="0"/>
          <w:marTop w:val="200"/>
          <w:marBottom w:val="120"/>
          <w:divBdr>
            <w:top w:val="none" w:sz="0" w:space="0" w:color="auto"/>
            <w:left w:val="none" w:sz="0" w:space="0" w:color="auto"/>
            <w:bottom w:val="none" w:sz="0" w:space="0" w:color="auto"/>
            <w:right w:val="none" w:sz="0" w:space="0" w:color="auto"/>
          </w:divBdr>
        </w:div>
        <w:div w:id="619073317">
          <w:marLeft w:val="360"/>
          <w:marRight w:val="0"/>
          <w:marTop w:val="200"/>
          <w:marBottom w:val="120"/>
          <w:divBdr>
            <w:top w:val="none" w:sz="0" w:space="0" w:color="auto"/>
            <w:left w:val="none" w:sz="0" w:space="0" w:color="auto"/>
            <w:bottom w:val="none" w:sz="0" w:space="0" w:color="auto"/>
            <w:right w:val="none" w:sz="0" w:space="0" w:color="auto"/>
          </w:divBdr>
        </w:div>
        <w:div w:id="1310791909">
          <w:marLeft w:val="360"/>
          <w:marRight w:val="0"/>
          <w:marTop w:val="200"/>
          <w:marBottom w:val="120"/>
          <w:divBdr>
            <w:top w:val="none" w:sz="0" w:space="0" w:color="auto"/>
            <w:left w:val="none" w:sz="0" w:space="0" w:color="auto"/>
            <w:bottom w:val="none" w:sz="0" w:space="0" w:color="auto"/>
            <w:right w:val="none" w:sz="0" w:space="0" w:color="auto"/>
          </w:divBdr>
        </w:div>
        <w:div w:id="432091574">
          <w:marLeft w:val="360"/>
          <w:marRight w:val="0"/>
          <w:marTop w:val="200"/>
          <w:marBottom w:val="120"/>
          <w:divBdr>
            <w:top w:val="none" w:sz="0" w:space="0" w:color="auto"/>
            <w:left w:val="none" w:sz="0" w:space="0" w:color="auto"/>
            <w:bottom w:val="none" w:sz="0" w:space="0" w:color="auto"/>
            <w:right w:val="none" w:sz="0" w:space="0" w:color="auto"/>
          </w:divBdr>
        </w:div>
      </w:divsChild>
    </w:div>
    <w:div w:id="664355065">
      <w:bodyDiv w:val="1"/>
      <w:marLeft w:val="0"/>
      <w:marRight w:val="0"/>
      <w:marTop w:val="0"/>
      <w:marBottom w:val="0"/>
      <w:divBdr>
        <w:top w:val="none" w:sz="0" w:space="0" w:color="auto"/>
        <w:left w:val="none" w:sz="0" w:space="0" w:color="auto"/>
        <w:bottom w:val="none" w:sz="0" w:space="0" w:color="auto"/>
        <w:right w:val="none" w:sz="0" w:space="0" w:color="auto"/>
      </w:divBdr>
      <w:divsChild>
        <w:div w:id="1051656784">
          <w:marLeft w:val="360"/>
          <w:marRight w:val="0"/>
          <w:marTop w:val="200"/>
          <w:marBottom w:val="120"/>
          <w:divBdr>
            <w:top w:val="none" w:sz="0" w:space="0" w:color="auto"/>
            <w:left w:val="none" w:sz="0" w:space="0" w:color="auto"/>
            <w:bottom w:val="none" w:sz="0" w:space="0" w:color="auto"/>
            <w:right w:val="none" w:sz="0" w:space="0" w:color="auto"/>
          </w:divBdr>
        </w:div>
        <w:div w:id="781849568">
          <w:marLeft w:val="360"/>
          <w:marRight w:val="0"/>
          <w:marTop w:val="200"/>
          <w:marBottom w:val="120"/>
          <w:divBdr>
            <w:top w:val="none" w:sz="0" w:space="0" w:color="auto"/>
            <w:left w:val="none" w:sz="0" w:space="0" w:color="auto"/>
            <w:bottom w:val="none" w:sz="0" w:space="0" w:color="auto"/>
            <w:right w:val="none" w:sz="0" w:space="0" w:color="auto"/>
          </w:divBdr>
        </w:div>
        <w:div w:id="364524431">
          <w:marLeft w:val="360"/>
          <w:marRight w:val="0"/>
          <w:marTop w:val="200"/>
          <w:marBottom w:val="120"/>
          <w:divBdr>
            <w:top w:val="none" w:sz="0" w:space="0" w:color="auto"/>
            <w:left w:val="none" w:sz="0" w:space="0" w:color="auto"/>
            <w:bottom w:val="none" w:sz="0" w:space="0" w:color="auto"/>
            <w:right w:val="none" w:sz="0" w:space="0" w:color="auto"/>
          </w:divBdr>
        </w:div>
        <w:div w:id="1995062358">
          <w:marLeft w:val="360"/>
          <w:marRight w:val="0"/>
          <w:marTop w:val="200"/>
          <w:marBottom w:val="120"/>
          <w:divBdr>
            <w:top w:val="none" w:sz="0" w:space="0" w:color="auto"/>
            <w:left w:val="none" w:sz="0" w:space="0" w:color="auto"/>
            <w:bottom w:val="none" w:sz="0" w:space="0" w:color="auto"/>
            <w:right w:val="none" w:sz="0" w:space="0" w:color="auto"/>
          </w:divBdr>
        </w:div>
        <w:div w:id="988556906">
          <w:marLeft w:val="360"/>
          <w:marRight w:val="0"/>
          <w:marTop w:val="200"/>
          <w:marBottom w:val="120"/>
          <w:divBdr>
            <w:top w:val="none" w:sz="0" w:space="0" w:color="auto"/>
            <w:left w:val="none" w:sz="0" w:space="0" w:color="auto"/>
            <w:bottom w:val="none" w:sz="0" w:space="0" w:color="auto"/>
            <w:right w:val="none" w:sz="0" w:space="0" w:color="auto"/>
          </w:divBdr>
        </w:div>
      </w:divsChild>
    </w:div>
    <w:div w:id="936907521">
      <w:bodyDiv w:val="1"/>
      <w:marLeft w:val="0"/>
      <w:marRight w:val="0"/>
      <w:marTop w:val="0"/>
      <w:marBottom w:val="0"/>
      <w:divBdr>
        <w:top w:val="none" w:sz="0" w:space="0" w:color="auto"/>
        <w:left w:val="none" w:sz="0" w:space="0" w:color="auto"/>
        <w:bottom w:val="none" w:sz="0" w:space="0" w:color="auto"/>
        <w:right w:val="none" w:sz="0" w:space="0" w:color="auto"/>
      </w:divBdr>
      <w:divsChild>
        <w:div w:id="1277366531">
          <w:marLeft w:val="720"/>
          <w:marRight w:val="0"/>
          <w:marTop w:val="360"/>
          <w:marBottom w:val="0"/>
          <w:divBdr>
            <w:top w:val="none" w:sz="0" w:space="0" w:color="auto"/>
            <w:left w:val="none" w:sz="0" w:space="0" w:color="auto"/>
            <w:bottom w:val="none" w:sz="0" w:space="0" w:color="auto"/>
            <w:right w:val="none" w:sz="0" w:space="0" w:color="auto"/>
          </w:divBdr>
        </w:div>
        <w:div w:id="494226752">
          <w:marLeft w:val="1354"/>
          <w:marRight w:val="0"/>
          <w:marTop w:val="360"/>
          <w:marBottom w:val="0"/>
          <w:divBdr>
            <w:top w:val="none" w:sz="0" w:space="0" w:color="auto"/>
            <w:left w:val="none" w:sz="0" w:space="0" w:color="auto"/>
            <w:bottom w:val="none" w:sz="0" w:space="0" w:color="auto"/>
            <w:right w:val="none" w:sz="0" w:space="0" w:color="auto"/>
          </w:divBdr>
        </w:div>
        <w:div w:id="1084255243">
          <w:marLeft w:val="1354"/>
          <w:marRight w:val="0"/>
          <w:marTop w:val="360"/>
          <w:marBottom w:val="0"/>
          <w:divBdr>
            <w:top w:val="none" w:sz="0" w:space="0" w:color="auto"/>
            <w:left w:val="none" w:sz="0" w:space="0" w:color="auto"/>
            <w:bottom w:val="none" w:sz="0" w:space="0" w:color="auto"/>
            <w:right w:val="none" w:sz="0" w:space="0" w:color="auto"/>
          </w:divBdr>
        </w:div>
        <w:div w:id="1302226836">
          <w:marLeft w:val="1354"/>
          <w:marRight w:val="0"/>
          <w:marTop w:val="360"/>
          <w:marBottom w:val="0"/>
          <w:divBdr>
            <w:top w:val="none" w:sz="0" w:space="0" w:color="auto"/>
            <w:left w:val="none" w:sz="0" w:space="0" w:color="auto"/>
            <w:bottom w:val="none" w:sz="0" w:space="0" w:color="auto"/>
            <w:right w:val="none" w:sz="0" w:space="0" w:color="auto"/>
          </w:divBdr>
        </w:div>
        <w:div w:id="1114907863">
          <w:marLeft w:val="720"/>
          <w:marRight w:val="0"/>
          <w:marTop w:val="360"/>
          <w:marBottom w:val="0"/>
          <w:divBdr>
            <w:top w:val="none" w:sz="0" w:space="0" w:color="auto"/>
            <w:left w:val="none" w:sz="0" w:space="0" w:color="auto"/>
            <w:bottom w:val="none" w:sz="0" w:space="0" w:color="auto"/>
            <w:right w:val="none" w:sz="0" w:space="0" w:color="auto"/>
          </w:divBdr>
        </w:div>
        <w:div w:id="1362780965">
          <w:marLeft w:val="720"/>
          <w:marRight w:val="0"/>
          <w:marTop w:val="360"/>
          <w:marBottom w:val="0"/>
          <w:divBdr>
            <w:top w:val="none" w:sz="0" w:space="0" w:color="auto"/>
            <w:left w:val="none" w:sz="0" w:space="0" w:color="auto"/>
            <w:bottom w:val="none" w:sz="0" w:space="0" w:color="auto"/>
            <w:right w:val="none" w:sz="0" w:space="0" w:color="auto"/>
          </w:divBdr>
        </w:div>
      </w:divsChild>
    </w:div>
    <w:div w:id="1115517596">
      <w:bodyDiv w:val="1"/>
      <w:marLeft w:val="0"/>
      <w:marRight w:val="0"/>
      <w:marTop w:val="0"/>
      <w:marBottom w:val="0"/>
      <w:divBdr>
        <w:top w:val="none" w:sz="0" w:space="0" w:color="auto"/>
        <w:left w:val="none" w:sz="0" w:space="0" w:color="auto"/>
        <w:bottom w:val="none" w:sz="0" w:space="0" w:color="auto"/>
        <w:right w:val="none" w:sz="0" w:space="0" w:color="auto"/>
      </w:divBdr>
      <w:divsChild>
        <w:div w:id="2073501574">
          <w:marLeft w:val="720"/>
          <w:marRight w:val="0"/>
          <w:marTop w:val="120"/>
          <w:marBottom w:val="0"/>
          <w:divBdr>
            <w:top w:val="none" w:sz="0" w:space="0" w:color="auto"/>
            <w:left w:val="none" w:sz="0" w:space="0" w:color="auto"/>
            <w:bottom w:val="none" w:sz="0" w:space="0" w:color="auto"/>
            <w:right w:val="none" w:sz="0" w:space="0" w:color="auto"/>
          </w:divBdr>
        </w:div>
        <w:div w:id="594485765">
          <w:marLeft w:val="1354"/>
          <w:marRight w:val="0"/>
          <w:marTop w:val="120"/>
          <w:marBottom w:val="0"/>
          <w:divBdr>
            <w:top w:val="none" w:sz="0" w:space="0" w:color="auto"/>
            <w:left w:val="none" w:sz="0" w:space="0" w:color="auto"/>
            <w:bottom w:val="none" w:sz="0" w:space="0" w:color="auto"/>
            <w:right w:val="none" w:sz="0" w:space="0" w:color="auto"/>
          </w:divBdr>
        </w:div>
        <w:div w:id="557329543">
          <w:marLeft w:val="720"/>
          <w:marRight w:val="0"/>
          <w:marTop w:val="120"/>
          <w:marBottom w:val="0"/>
          <w:divBdr>
            <w:top w:val="none" w:sz="0" w:space="0" w:color="auto"/>
            <w:left w:val="none" w:sz="0" w:space="0" w:color="auto"/>
            <w:bottom w:val="none" w:sz="0" w:space="0" w:color="auto"/>
            <w:right w:val="none" w:sz="0" w:space="0" w:color="auto"/>
          </w:divBdr>
        </w:div>
        <w:div w:id="654575683">
          <w:marLeft w:val="1354"/>
          <w:marRight w:val="0"/>
          <w:marTop w:val="120"/>
          <w:marBottom w:val="0"/>
          <w:divBdr>
            <w:top w:val="none" w:sz="0" w:space="0" w:color="auto"/>
            <w:left w:val="none" w:sz="0" w:space="0" w:color="auto"/>
            <w:bottom w:val="none" w:sz="0" w:space="0" w:color="auto"/>
            <w:right w:val="none" w:sz="0" w:space="0" w:color="auto"/>
          </w:divBdr>
        </w:div>
        <w:div w:id="2126382341">
          <w:marLeft w:val="720"/>
          <w:marRight w:val="0"/>
          <w:marTop w:val="120"/>
          <w:marBottom w:val="0"/>
          <w:divBdr>
            <w:top w:val="none" w:sz="0" w:space="0" w:color="auto"/>
            <w:left w:val="none" w:sz="0" w:space="0" w:color="auto"/>
            <w:bottom w:val="none" w:sz="0" w:space="0" w:color="auto"/>
            <w:right w:val="none" w:sz="0" w:space="0" w:color="auto"/>
          </w:divBdr>
        </w:div>
        <w:div w:id="900947784">
          <w:marLeft w:val="1354"/>
          <w:marRight w:val="0"/>
          <w:marTop w:val="120"/>
          <w:marBottom w:val="0"/>
          <w:divBdr>
            <w:top w:val="none" w:sz="0" w:space="0" w:color="auto"/>
            <w:left w:val="none" w:sz="0" w:space="0" w:color="auto"/>
            <w:bottom w:val="none" w:sz="0" w:space="0" w:color="auto"/>
            <w:right w:val="none" w:sz="0" w:space="0" w:color="auto"/>
          </w:divBdr>
        </w:div>
        <w:div w:id="896431934">
          <w:marLeft w:val="1354"/>
          <w:marRight w:val="0"/>
          <w:marTop w:val="120"/>
          <w:marBottom w:val="0"/>
          <w:divBdr>
            <w:top w:val="none" w:sz="0" w:space="0" w:color="auto"/>
            <w:left w:val="none" w:sz="0" w:space="0" w:color="auto"/>
            <w:bottom w:val="none" w:sz="0" w:space="0" w:color="auto"/>
            <w:right w:val="none" w:sz="0" w:space="0" w:color="auto"/>
          </w:divBdr>
        </w:div>
        <w:div w:id="1143087175">
          <w:marLeft w:val="720"/>
          <w:marRight w:val="0"/>
          <w:marTop w:val="120"/>
          <w:marBottom w:val="0"/>
          <w:divBdr>
            <w:top w:val="none" w:sz="0" w:space="0" w:color="auto"/>
            <w:left w:val="none" w:sz="0" w:space="0" w:color="auto"/>
            <w:bottom w:val="none" w:sz="0" w:space="0" w:color="auto"/>
            <w:right w:val="none" w:sz="0" w:space="0" w:color="auto"/>
          </w:divBdr>
        </w:div>
        <w:div w:id="1430542467">
          <w:marLeft w:val="1354"/>
          <w:marRight w:val="0"/>
          <w:marTop w:val="120"/>
          <w:marBottom w:val="0"/>
          <w:divBdr>
            <w:top w:val="none" w:sz="0" w:space="0" w:color="auto"/>
            <w:left w:val="none" w:sz="0" w:space="0" w:color="auto"/>
            <w:bottom w:val="none" w:sz="0" w:space="0" w:color="auto"/>
            <w:right w:val="none" w:sz="0" w:space="0" w:color="auto"/>
          </w:divBdr>
        </w:div>
      </w:divsChild>
    </w:div>
    <w:div w:id="203391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nna.Vignalats@DSS.ca.gov"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Nicolai@mathematica-mp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B430C-D12A-4F86-BE02-98E6F192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RPR</dc:creator>
  <cp:lastModifiedBy>Natasha Nicolai</cp:lastModifiedBy>
  <cp:revision>2</cp:revision>
  <cp:lastPrinted>2018-08-08T14:52:00Z</cp:lastPrinted>
  <dcterms:created xsi:type="dcterms:W3CDTF">2018-09-17T20:05:00Z</dcterms:created>
  <dcterms:modified xsi:type="dcterms:W3CDTF">2018-09-17T20:05:00Z</dcterms:modified>
</cp:coreProperties>
</file>